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0" w:after="0"/>
        <w:ind w:left="0" w:right="0" w:hanging="0"/>
        <w:jc w:val="both"/>
        <w:rPr>
          <w:rFonts w:ascii="Calibri" w:hAnsi="Calibri" w:eastAsia="Calibri" w:cs="Calibri"/>
          <w:b/>
          <w:b/>
          <w:color w:val="auto"/>
          <w:spacing w:val="0"/>
          <w:sz w:val="40"/>
          <w:u w:val="none"/>
        </w:rPr>
      </w:pPr>
      <w:r>
        <w:rPr>
          <w:rFonts w:eastAsia="Calibri" w:cs="Calibri"/>
          <w:b/>
          <w:color w:val="auto"/>
          <w:spacing w:val="0"/>
          <w:sz w:val="40"/>
          <w:u w:val="none"/>
        </w:rPr>
        <w:t xml:space="preserve">                                                                             </w:t>
      </w:r>
    </w:p>
    <w:p>
      <w:pPr>
        <w:pStyle w:val="Normal"/>
        <w:spacing w:lineRule="exact" w:line="240" w:before="0" w:after="0"/>
        <w:ind w:left="0" w:right="0" w:hanging="0"/>
        <w:jc w:val="both"/>
        <w:rPr>
          <w:rFonts w:ascii="Calibri" w:hAnsi="Calibri" w:eastAsia="Calibri" w:cs="Calibri"/>
          <w:b/>
          <w:b/>
          <w:color w:val="auto"/>
          <w:spacing w:val="0"/>
          <w:sz w:val="40"/>
          <w:u w:val="none"/>
        </w:rPr>
      </w:pPr>
      <w:r>
        <w:rPr>
          <w:rFonts w:eastAsia="Calibri" w:cs="Calibri"/>
          <w:b/>
          <w:color w:val="auto"/>
          <w:spacing w:val="0"/>
          <w:sz w:val="40"/>
          <w:u w:val="none"/>
        </w:rPr>
        <w:t xml:space="preserve"> </w:t>
      </w:r>
    </w:p>
    <w:p>
      <w:pPr>
        <w:pStyle w:val="Normal"/>
        <w:spacing w:lineRule="exact" w:line="240" w:before="0" w:after="0"/>
        <w:ind w:left="0" w:right="0" w:hanging="0"/>
        <w:jc w:val="both"/>
        <w:rPr/>
      </w:pPr>
      <w:r>
        <w:rPr>
          <w:rFonts w:eastAsia="Calibri" w:cs="Calibri"/>
          <w:b w:val="false"/>
          <w:bCs w:val="false"/>
          <w:color w:val="auto"/>
          <w:spacing w:val="0"/>
          <w:sz w:val="40"/>
          <w:u w:val="none"/>
        </w:rPr>
        <w:t xml:space="preserve">           </w:t>
      </w:r>
      <w:r>
        <w:rPr>
          <w:rFonts w:eastAsia="Calibri" w:cs="Calibri"/>
          <w:b w:val="false"/>
          <w:bCs w:val="false"/>
          <w:color w:val="auto"/>
          <w:spacing w:val="0"/>
          <w:sz w:val="28"/>
          <w:szCs w:val="28"/>
          <w:u w:val="none"/>
        </w:rPr>
        <w:t xml:space="preserve">                                                                                                   </w:t>
      </w:r>
      <w:r>
        <w:rPr>
          <w:rFonts w:eastAsia="Calibri" w:cs="Calibri"/>
          <w:b w:val="false"/>
          <w:bCs w:val="false"/>
          <w:color w:val="auto"/>
          <w:spacing w:val="0"/>
          <w:sz w:val="28"/>
          <w:szCs w:val="28"/>
          <w:u w:val="none"/>
        </w:rPr>
        <w:t xml:space="preserve">ANEXA </w:t>
      </w:r>
      <w:r>
        <w:rPr>
          <w:rFonts w:eastAsia="Calibri" w:cs="Calibri"/>
          <w:b w:val="false"/>
          <w:bCs w:val="false"/>
          <w:color w:val="auto"/>
          <w:spacing w:val="0"/>
          <w:sz w:val="28"/>
          <w:szCs w:val="28"/>
          <w:u w:val="none"/>
          <w:lang w:val="en-US"/>
        </w:rPr>
        <w:t>1</w:t>
      </w:r>
    </w:p>
    <w:p>
      <w:pPr>
        <w:pStyle w:val="Normal"/>
        <w:spacing w:lineRule="exact" w:line="240" w:before="0" w:after="0"/>
        <w:ind w:left="0" w:right="0" w:hanging="0"/>
        <w:jc w:val="both"/>
        <w:rPr>
          <w:rFonts w:ascii="Calibri" w:hAnsi="Calibri" w:eastAsia="Calibri" w:cs="Calibri"/>
          <w:b/>
          <w:b/>
          <w:color w:val="auto"/>
          <w:spacing w:val="0"/>
          <w:sz w:val="40"/>
          <w:u w:val="single"/>
        </w:rPr>
      </w:pPr>
      <w:r>
        <w:rPr>
          <w:rFonts w:eastAsia="Calibri" w:cs="Calibri"/>
          <w:b/>
          <w:color w:val="auto"/>
          <w:spacing w:val="0"/>
          <w:sz w:val="40"/>
          <w:u w:val="single"/>
        </w:rPr>
      </w:r>
    </w:p>
    <w:p>
      <w:pPr>
        <w:pStyle w:val="Normal"/>
        <w:spacing w:lineRule="exact" w:line="240" w:before="0" w:after="0"/>
        <w:ind w:left="0" w:right="0" w:hanging="0"/>
        <w:jc w:val="both"/>
        <w:rPr>
          <w:rFonts w:ascii="Calibri" w:hAnsi="Calibri" w:eastAsia="Calibri" w:cs="Calibri"/>
          <w:b/>
          <w:b/>
          <w:color w:val="auto"/>
          <w:spacing w:val="0"/>
          <w:sz w:val="40"/>
          <w:u w:val="single"/>
        </w:rPr>
      </w:pPr>
      <w:r>
        <w:rPr>
          <w:rFonts w:eastAsia="Calibri" w:cs="Calibri"/>
          <w:b/>
          <w:color w:val="auto"/>
          <w:spacing w:val="0"/>
          <w:sz w:val="40"/>
          <w:u w:val="single"/>
        </w:rPr>
      </w:r>
    </w:p>
    <w:p>
      <w:pPr>
        <w:pStyle w:val="Normal"/>
        <w:spacing w:lineRule="exact" w:line="240" w:before="0" w:after="0"/>
        <w:ind w:left="0" w:right="0" w:hanging="0"/>
        <w:jc w:val="both"/>
        <w:rPr>
          <w:rFonts w:ascii="Calibri" w:hAnsi="Calibri" w:eastAsia="Calibri" w:cs="Calibri"/>
          <w:b/>
          <w:b/>
          <w:color w:val="auto"/>
          <w:spacing w:val="0"/>
          <w:sz w:val="40"/>
          <w:u w:val="single"/>
        </w:rPr>
      </w:pPr>
      <w:r>
        <w:rPr>
          <w:rFonts w:eastAsia="Calibri" w:cs="Calibri"/>
          <w:b/>
          <w:color w:val="auto"/>
          <w:spacing w:val="0"/>
          <w:sz w:val="40"/>
          <w:u w:val="single"/>
        </w:rPr>
      </w:r>
    </w:p>
    <w:p>
      <w:pPr>
        <w:pStyle w:val="Normal"/>
        <w:spacing w:lineRule="exact" w:line="240" w:before="0" w:after="0"/>
        <w:ind w:left="0" w:right="0" w:hanging="0"/>
        <w:jc w:val="both"/>
        <w:rPr>
          <w:rFonts w:ascii="Calibri" w:hAnsi="Calibri" w:eastAsia="Calibri" w:cs="Calibri"/>
          <w:b/>
          <w:b/>
          <w:color w:val="auto"/>
          <w:spacing w:val="0"/>
          <w:sz w:val="40"/>
          <w:u w:val="single"/>
        </w:rPr>
      </w:pPr>
      <w:r>
        <w:rPr>
          <w:rFonts w:eastAsia="Calibri" w:cs="Calibri"/>
          <w:b/>
          <w:color w:val="auto"/>
          <w:spacing w:val="0"/>
          <w:sz w:val="40"/>
          <w:u w:val="single"/>
        </w:rPr>
      </w:r>
    </w:p>
    <w:p>
      <w:pPr>
        <w:pStyle w:val="Normal"/>
        <w:spacing w:lineRule="exact" w:line="240" w:before="0" w:after="0"/>
        <w:ind w:left="0" w:right="0" w:hanging="0"/>
        <w:jc w:val="both"/>
        <w:rPr>
          <w:rFonts w:ascii="Calibri" w:hAnsi="Calibri" w:eastAsia="Calibri" w:cs="Calibri"/>
          <w:b/>
          <w:b/>
          <w:color w:val="auto"/>
          <w:spacing w:val="0"/>
          <w:sz w:val="40"/>
          <w:u w:val="single"/>
        </w:rPr>
      </w:pPr>
      <w:r>
        <w:rPr>
          <w:rFonts w:eastAsia="Calibri" w:cs="Calibri"/>
          <w:b/>
          <w:color w:val="auto"/>
          <w:spacing w:val="0"/>
          <w:sz w:val="40"/>
          <w:u w:val="single"/>
        </w:rPr>
      </w:r>
    </w:p>
    <w:p>
      <w:pPr>
        <w:pStyle w:val="Normal"/>
        <w:spacing w:lineRule="exact" w:line="240" w:before="0" w:after="0"/>
        <w:ind w:left="0" w:right="0" w:hanging="0"/>
        <w:jc w:val="both"/>
        <w:rPr>
          <w:rFonts w:ascii="Calibri" w:hAnsi="Calibri" w:eastAsia="Calibri" w:cs="Calibri"/>
          <w:b/>
          <w:b/>
          <w:color w:val="auto"/>
          <w:spacing w:val="0"/>
          <w:sz w:val="40"/>
          <w:u w:val="single"/>
        </w:rPr>
      </w:pPr>
      <w:r>
        <w:rPr>
          <w:rFonts w:eastAsia="Calibri" w:cs="Calibri"/>
          <w:b/>
          <w:color w:val="auto"/>
          <w:spacing w:val="0"/>
          <w:sz w:val="40"/>
          <w:u w:val="single"/>
        </w:rPr>
      </w:r>
    </w:p>
    <w:p>
      <w:pPr>
        <w:pStyle w:val="Normal"/>
        <w:spacing w:lineRule="exact" w:line="240" w:before="0" w:after="0"/>
        <w:ind w:left="0" w:right="0" w:hanging="0"/>
        <w:jc w:val="center"/>
        <w:rPr>
          <w:rFonts w:ascii="Calibri" w:hAnsi="Calibri" w:eastAsia="Calibri" w:cs="Calibri"/>
          <w:color w:val="auto"/>
          <w:spacing w:val="0"/>
          <w:sz w:val="40"/>
          <w:u w:val="single"/>
        </w:rPr>
      </w:pPr>
      <w:r>
        <w:rPr>
          <w:rFonts w:eastAsia="Calibri" w:cs="Calibri"/>
          <w:b w:val="false"/>
          <w:bCs w:val="false"/>
          <w:color w:val="auto"/>
          <w:spacing w:val="0"/>
          <w:sz w:val="28"/>
          <w:szCs w:val="28"/>
          <w:u w:val="single"/>
          <w:shd w:fill="auto" w:val="clear"/>
        </w:rPr>
        <w:t xml:space="preserve">Studiu de oportunitate a deciziei de concesionare serviciului de iluminat public din Municipiul Suceava </w:t>
      </w:r>
    </w:p>
    <w:p>
      <w:pPr>
        <w:pStyle w:val="Normal"/>
        <w:spacing w:lineRule="exact" w:line="240" w:before="0" w:after="220"/>
        <w:ind w:left="0" w:right="0" w:hanging="0"/>
        <w:jc w:val="both"/>
        <w:rPr>
          <w:rFonts w:ascii="Calibri" w:hAnsi="Calibri" w:eastAsia="Calibri" w:cs="Calibri"/>
          <w:color w:val="auto"/>
          <w:spacing w:val="0"/>
          <w:sz w:val="19"/>
          <w:u w:val="single"/>
        </w:rPr>
      </w:pPr>
      <w:r>
        <w:rPr>
          <w:rFonts w:eastAsia="Calibri" w:cs="Calibri"/>
          <w:color w:val="auto"/>
          <w:spacing w:val="0"/>
          <w:sz w:val="19"/>
          <w:u w:val="single"/>
        </w:rPr>
      </w:r>
    </w:p>
    <w:p>
      <w:pPr>
        <w:pStyle w:val="Normal"/>
        <w:spacing w:lineRule="exact" w:line="240" w:before="0" w:after="220"/>
        <w:ind w:left="0" w:right="0" w:hanging="0"/>
        <w:jc w:val="both"/>
        <w:rPr>
          <w:rFonts w:ascii="Calibri" w:hAnsi="Calibri" w:eastAsia="Calibri" w:cs="Calibri"/>
          <w:color w:val="auto"/>
          <w:spacing w:val="0"/>
          <w:sz w:val="19"/>
          <w:u w:val="single"/>
        </w:rPr>
      </w:pPr>
      <w:r>
        <w:rPr>
          <w:rFonts w:eastAsia="Calibri" w:cs="Calibri"/>
          <w:color w:val="auto"/>
          <w:spacing w:val="0"/>
          <w:sz w:val="19"/>
          <w:u w:val="single"/>
        </w:rPr>
      </w:r>
    </w:p>
    <w:p>
      <w:pPr>
        <w:pStyle w:val="Normal"/>
        <w:spacing w:lineRule="exact" w:line="240" w:before="0" w:after="220"/>
        <w:ind w:left="0" w:right="0" w:hanging="0"/>
        <w:jc w:val="both"/>
        <w:rPr>
          <w:rFonts w:ascii="Calibri" w:hAnsi="Calibri" w:eastAsia="Calibri" w:cs="Calibri"/>
          <w:color w:val="auto"/>
          <w:spacing w:val="0"/>
          <w:sz w:val="19"/>
        </w:rPr>
      </w:pPr>
      <w:r>
        <w:rPr>
          <w:rFonts w:eastAsia="Calibri" w:cs="Calibri"/>
          <w:color w:val="auto"/>
          <w:spacing w:val="0"/>
          <w:sz w:val="19"/>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19"/>
        </w:rPr>
      </w:pPr>
      <w:r>
        <w:rPr>
          <w:rFonts w:eastAsia="Calibri" w:cs="Calibri"/>
          <w:color w:val="auto"/>
          <w:spacing w:val="0"/>
          <w:sz w:val="19"/>
        </w:rPr>
      </w:r>
    </w:p>
    <w:p>
      <w:pPr>
        <w:pStyle w:val="Normal"/>
        <w:keepNext w:val="true"/>
        <w:keepLines/>
        <w:numPr>
          <w:ilvl w:val="0"/>
          <w:numId w:val="1"/>
        </w:numPr>
        <w:tabs>
          <w:tab w:val="clear" w:pos="709"/>
          <w:tab w:val="left" w:pos="1058" w:leader="none"/>
        </w:tabs>
        <w:spacing w:lineRule="exact" w:line="240" w:before="0" w:after="600"/>
        <w:ind w:left="540" w:right="0" w:firstLine="20"/>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Sumar </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1.</w:t>
      </w:r>
      <w:r>
        <w:rPr>
          <w:rFonts w:eastAsia="Calibri" w:cs="Calibri"/>
          <w:color w:val="auto"/>
          <w:spacing w:val="0"/>
          <w:sz w:val="22"/>
          <w:shd w:fill="auto" w:val="clear"/>
        </w:rPr>
        <w:tab/>
      </w:r>
      <w:r>
        <w:rPr>
          <w:rFonts w:eastAsia="Calibri" w:cs="Calibri"/>
          <w:color w:val="0563C1"/>
          <w:spacing w:val="0"/>
          <w:sz w:val="24"/>
          <w:u w:val="single"/>
          <w:shd w:fill="auto" w:val="clear"/>
        </w:rPr>
        <w:t>Sumar</w:t>
      </w:r>
      <w:r>
        <w:rPr>
          <w:rFonts w:eastAsia="Calibri" w:cs="Calibri"/>
          <w:color w:val="auto"/>
          <w:spacing w:val="0"/>
          <w:sz w:val="24"/>
          <w:shd w:fill="auto" w:val="clear"/>
        </w:rPr>
        <w:tab/>
        <w:t>1</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2.</w:t>
      </w:r>
      <w:r>
        <w:rPr>
          <w:rFonts w:eastAsia="Calibri" w:cs="Calibri"/>
          <w:color w:val="auto"/>
          <w:spacing w:val="0"/>
          <w:sz w:val="22"/>
          <w:shd w:fill="auto" w:val="clear"/>
        </w:rPr>
        <w:tab/>
      </w:r>
      <w:r>
        <w:rPr>
          <w:rFonts w:eastAsia="Calibri" w:cs="Calibri"/>
          <w:color w:val="0563C1"/>
          <w:spacing w:val="0"/>
          <w:sz w:val="24"/>
          <w:u w:val="single"/>
          <w:shd w:fill="auto" w:val="clear"/>
        </w:rPr>
        <w:t>Generalități</w:t>
      </w:r>
      <w:r>
        <w:rPr>
          <w:rFonts w:eastAsia="Calibri" w:cs="Calibri"/>
          <w:color w:val="auto"/>
          <w:spacing w:val="0"/>
          <w:sz w:val="24"/>
          <w:shd w:fill="auto" w:val="clear"/>
        </w:rPr>
        <w:tab/>
        <w:t>2</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3.</w:t>
      </w:r>
      <w:r>
        <w:rPr>
          <w:rFonts w:eastAsia="Calibri" w:cs="Calibri"/>
          <w:color w:val="auto"/>
          <w:spacing w:val="0"/>
          <w:sz w:val="22"/>
          <w:shd w:fill="auto" w:val="clear"/>
        </w:rPr>
        <w:tab/>
      </w:r>
      <w:r>
        <w:rPr>
          <w:rFonts w:eastAsia="Calibri" w:cs="Calibri"/>
          <w:color w:val="0563C1"/>
          <w:spacing w:val="0"/>
          <w:sz w:val="24"/>
          <w:u w:val="single"/>
          <w:shd w:fill="auto" w:val="clear"/>
        </w:rPr>
        <w:t>Descrierea serviciului de iluminat public</w:t>
      </w:r>
      <w:r>
        <w:rPr>
          <w:rFonts w:eastAsia="Calibri" w:cs="Calibri"/>
          <w:color w:val="auto"/>
          <w:spacing w:val="0"/>
          <w:sz w:val="24"/>
          <w:shd w:fill="auto" w:val="clear"/>
        </w:rPr>
        <w:tab/>
        <w:t>4</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4.</w:t>
      </w:r>
      <w:r>
        <w:rPr>
          <w:rFonts w:eastAsia="Calibri" w:cs="Calibri"/>
          <w:color w:val="auto"/>
          <w:spacing w:val="0"/>
          <w:sz w:val="22"/>
          <w:shd w:fill="auto" w:val="clear"/>
        </w:rPr>
        <w:tab/>
      </w:r>
      <w:r>
        <w:rPr>
          <w:rFonts w:eastAsia="Calibri" w:cs="Calibri"/>
          <w:color w:val="0563C1"/>
          <w:spacing w:val="0"/>
          <w:sz w:val="24"/>
          <w:u w:val="single"/>
          <w:shd w:fill="auto" w:val="clear"/>
        </w:rPr>
        <w:t>Structura actuală a sistemului de iluminat public</w:t>
      </w:r>
      <w:r>
        <w:rPr>
          <w:rFonts w:eastAsia="Calibri" w:cs="Calibri"/>
          <w:color w:val="auto"/>
          <w:spacing w:val="0"/>
          <w:sz w:val="24"/>
          <w:shd w:fill="auto" w:val="clear"/>
        </w:rPr>
        <w:tab/>
        <w:t>7</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5.</w:t>
      </w:r>
      <w:r>
        <w:rPr>
          <w:rFonts w:eastAsia="Calibri" w:cs="Calibri"/>
          <w:color w:val="auto"/>
          <w:spacing w:val="0"/>
          <w:sz w:val="22"/>
          <w:shd w:fill="auto" w:val="clear"/>
        </w:rPr>
        <w:tab/>
      </w:r>
      <w:r>
        <w:rPr>
          <w:rFonts w:eastAsia="Calibri" w:cs="Calibri"/>
          <w:color w:val="0563C1"/>
          <w:spacing w:val="0"/>
          <w:sz w:val="24"/>
          <w:u w:val="single"/>
          <w:shd w:fill="auto" w:val="clear"/>
        </w:rPr>
        <w:t>Situatia economico-financiară actuală a serviciului de iluminat public</w:t>
      </w:r>
      <w:r>
        <w:rPr>
          <w:rFonts w:eastAsia="Calibri" w:cs="Calibri"/>
          <w:color w:val="auto"/>
          <w:spacing w:val="0"/>
          <w:sz w:val="24"/>
          <w:shd w:fill="auto" w:val="clear"/>
        </w:rPr>
        <w:tab/>
        <w:t>8</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6.</w:t>
      </w:r>
      <w:r>
        <w:rPr>
          <w:rFonts w:eastAsia="Calibri" w:cs="Calibri"/>
          <w:color w:val="auto"/>
          <w:spacing w:val="0"/>
          <w:sz w:val="22"/>
          <w:shd w:fill="auto" w:val="clear"/>
        </w:rPr>
        <w:tab/>
      </w:r>
      <w:r>
        <w:rPr>
          <w:rFonts w:eastAsia="Calibri" w:cs="Calibri"/>
          <w:color w:val="0563C1"/>
          <w:spacing w:val="0"/>
          <w:sz w:val="24"/>
          <w:u w:val="single"/>
          <w:shd w:fill="auto" w:val="clear"/>
        </w:rPr>
        <w:t>Aria teritorială de desfășurare a serviciului de iluminat public</w:t>
      </w:r>
      <w:r>
        <w:rPr>
          <w:rFonts w:eastAsia="Calibri" w:cs="Calibri"/>
          <w:color w:val="auto"/>
          <w:spacing w:val="0"/>
          <w:sz w:val="24"/>
          <w:shd w:fill="auto" w:val="clear"/>
        </w:rPr>
        <w:tab/>
        <w:t>8</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7.</w:t>
      </w:r>
      <w:r>
        <w:rPr>
          <w:rFonts w:eastAsia="Calibri" w:cs="Calibri"/>
          <w:color w:val="auto"/>
          <w:spacing w:val="0"/>
          <w:sz w:val="22"/>
          <w:shd w:fill="auto" w:val="clear"/>
        </w:rPr>
        <w:tab/>
      </w:r>
      <w:r>
        <w:rPr>
          <w:rFonts w:eastAsia="Calibri" w:cs="Calibri"/>
          <w:color w:val="0563C1"/>
          <w:spacing w:val="0"/>
          <w:sz w:val="24"/>
          <w:u w:val="single"/>
          <w:shd w:fill="auto" w:val="clear"/>
        </w:rPr>
        <w:t>Investiții necesare pentru modernizarea, îmbunătățirea cantitativă, calitativă și extinderea sistemului de iluminat public</w:t>
      </w:r>
      <w:r>
        <w:rPr>
          <w:rFonts w:eastAsia="Calibri" w:cs="Calibri"/>
          <w:color w:val="auto"/>
          <w:spacing w:val="0"/>
          <w:sz w:val="24"/>
          <w:shd w:fill="auto" w:val="clear"/>
        </w:rPr>
        <w:tab/>
        <w:t>9</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8.</w:t>
      </w:r>
      <w:r>
        <w:rPr>
          <w:rFonts w:eastAsia="Calibri" w:cs="Calibri"/>
          <w:color w:val="auto"/>
          <w:spacing w:val="0"/>
          <w:sz w:val="22"/>
          <w:shd w:fill="auto" w:val="clear"/>
        </w:rPr>
        <w:tab/>
      </w:r>
      <w:r>
        <w:rPr>
          <w:rFonts w:eastAsia="Calibri" w:cs="Calibri"/>
          <w:color w:val="0563C1"/>
          <w:spacing w:val="0"/>
          <w:sz w:val="24"/>
          <w:u w:val="single"/>
          <w:shd w:fill="auto" w:val="clear"/>
        </w:rPr>
        <w:t>Motivele care justifică delegarea gestiunii</w:t>
      </w:r>
      <w:r>
        <w:rPr>
          <w:rFonts w:eastAsia="Calibri" w:cs="Calibri"/>
          <w:color w:val="auto"/>
          <w:spacing w:val="0"/>
          <w:sz w:val="24"/>
          <w:shd w:fill="auto" w:val="clear"/>
        </w:rPr>
        <w:tab/>
        <w:t>11</w:t>
      </w:r>
    </w:p>
    <w:p>
      <w:pPr>
        <w:pStyle w:val="Normal"/>
        <w:tabs>
          <w:tab w:val="clear" w:pos="709"/>
          <w:tab w:val="left" w:pos="66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9.</w:t>
      </w:r>
      <w:r>
        <w:rPr>
          <w:rFonts w:eastAsia="Calibri" w:cs="Calibri"/>
          <w:color w:val="auto"/>
          <w:spacing w:val="0"/>
          <w:sz w:val="22"/>
          <w:shd w:fill="auto" w:val="clear"/>
        </w:rPr>
        <w:tab/>
      </w:r>
      <w:r>
        <w:rPr>
          <w:rFonts w:eastAsia="Calibri" w:cs="Calibri"/>
          <w:color w:val="0563C1"/>
          <w:spacing w:val="0"/>
          <w:sz w:val="24"/>
          <w:u w:val="single"/>
          <w:shd w:fill="auto" w:val="clear"/>
        </w:rPr>
        <w:t>Durata concesiunii</w:t>
      </w:r>
      <w:r>
        <w:rPr>
          <w:rFonts w:eastAsia="Calibri" w:cs="Calibri"/>
          <w:color w:val="auto"/>
          <w:spacing w:val="0"/>
          <w:sz w:val="24"/>
          <w:shd w:fill="auto" w:val="clear"/>
        </w:rPr>
        <w:tab/>
        <w:t>17</w:t>
      </w:r>
    </w:p>
    <w:p>
      <w:pPr>
        <w:pStyle w:val="Normal"/>
        <w:tabs>
          <w:tab w:val="clear" w:pos="709"/>
          <w:tab w:val="left" w:pos="88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10.</w:t>
      </w:r>
      <w:r>
        <w:rPr>
          <w:rFonts w:eastAsia="Calibri" w:cs="Calibri"/>
          <w:color w:val="auto"/>
          <w:spacing w:val="0"/>
          <w:sz w:val="22"/>
          <w:shd w:fill="auto" w:val="clear"/>
        </w:rPr>
        <w:tab/>
      </w:r>
      <w:r>
        <w:rPr>
          <w:rFonts w:eastAsia="Calibri" w:cs="Calibri"/>
          <w:color w:val="0563C1"/>
          <w:spacing w:val="0"/>
          <w:sz w:val="24"/>
          <w:u w:val="single"/>
          <w:shd w:fill="auto" w:val="clear"/>
        </w:rPr>
        <w:t>Nivelul redevenței</w:t>
      </w:r>
      <w:r>
        <w:rPr>
          <w:rFonts w:eastAsia="Calibri" w:cs="Calibri"/>
          <w:color w:val="auto"/>
          <w:spacing w:val="0"/>
          <w:sz w:val="24"/>
          <w:shd w:fill="auto" w:val="clear"/>
        </w:rPr>
        <w:tab/>
        <w:t>18</w:t>
      </w:r>
    </w:p>
    <w:p>
      <w:pPr>
        <w:pStyle w:val="Normal"/>
        <w:tabs>
          <w:tab w:val="clear" w:pos="709"/>
          <w:tab w:val="left" w:pos="880" w:leader="none"/>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11.</w:t>
      </w:r>
      <w:r>
        <w:rPr>
          <w:rFonts w:eastAsia="Calibri" w:cs="Calibri"/>
          <w:color w:val="auto"/>
          <w:spacing w:val="0"/>
          <w:sz w:val="22"/>
          <w:shd w:fill="auto" w:val="clear"/>
        </w:rPr>
        <w:tab/>
      </w:r>
      <w:r>
        <w:rPr>
          <w:rFonts w:eastAsia="Calibri" w:cs="Calibri"/>
          <w:color w:val="0563C1"/>
          <w:spacing w:val="0"/>
          <w:sz w:val="24"/>
          <w:u w:val="single"/>
          <w:shd w:fill="auto" w:val="clear"/>
        </w:rPr>
        <w:t>Concluzii si recomandări</w:t>
      </w:r>
      <w:r>
        <w:rPr>
          <w:rFonts w:eastAsia="Calibri" w:cs="Calibri"/>
          <w:color w:val="auto"/>
          <w:spacing w:val="0"/>
          <w:sz w:val="24"/>
          <w:shd w:fill="auto" w:val="clear"/>
        </w:rPr>
        <w:tab/>
        <w:t>19</w:t>
      </w:r>
    </w:p>
    <w:p>
      <w:pPr>
        <w:pStyle w:val="Normal"/>
        <w:tabs>
          <w:tab w:val="clear" w:pos="709"/>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Anexa 1 – Matricea riscurilor de exploatare pentru concesiunea serviciului de iluminat public</w:t>
      </w:r>
      <w:r>
        <w:rPr>
          <w:rFonts w:eastAsia="Calibri" w:cs="Calibri"/>
          <w:color w:val="auto"/>
          <w:spacing w:val="0"/>
          <w:sz w:val="24"/>
          <w:shd w:fill="auto" w:val="clear"/>
        </w:rPr>
        <w:tab/>
        <w:t>21</w:t>
      </w:r>
    </w:p>
    <w:p>
      <w:pPr>
        <w:pStyle w:val="Normal"/>
        <w:tabs>
          <w:tab w:val="clear" w:pos="709"/>
          <w:tab w:val="right" w:pos="9054" w:leader="dot"/>
        </w:tabs>
        <w:spacing w:lineRule="exact" w:line="240" w:before="0" w:after="100"/>
        <w:ind w:left="240" w:right="0" w:hanging="0"/>
        <w:jc w:val="left"/>
        <w:rPr>
          <w:rFonts w:ascii="Calibri" w:hAnsi="Calibri" w:eastAsia="Calibri" w:cs="Calibri"/>
          <w:color w:val="auto"/>
          <w:spacing w:val="0"/>
          <w:sz w:val="22"/>
        </w:rPr>
      </w:pPr>
      <w:r>
        <w:rPr>
          <w:rFonts w:eastAsia="Calibri" w:cs="Calibri"/>
          <w:color w:val="auto"/>
          <w:spacing w:val="0"/>
          <w:sz w:val="22"/>
        </w:rPr>
      </w:r>
    </w:p>
    <w:p>
      <w:pPr>
        <w:pStyle w:val="Normal"/>
        <w:tabs>
          <w:tab w:val="clear" w:pos="709"/>
          <w:tab w:val="right" w:pos="9054" w:leader="dot"/>
        </w:tabs>
        <w:spacing w:lineRule="exact" w:line="240" w:before="0" w:after="100"/>
        <w:ind w:left="240" w:right="0" w:hanging="0"/>
        <w:jc w:val="left"/>
        <w:rPr/>
      </w:pPr>
      <w:r>
        <w:rPr>
          <w:rFonts w:eastAsia="Calibri" w:cs="Calibri"/>
          <w:color w:val="0563C1"/>
          <w:spacing w:val="0"/>
          <w:sz w:val="24"/>
          <w:u w:val="single"/>
          <w:shd w:fill="auto" w:val="clear"/>
        </w:rPr>
        <w:t>Anexa 2 – Indicatori de performanță generali și garantați pentru Serviciul de Iluminat Public</w:t>
      </w:r>
      <w:r>
        <w:rPr>
          <w:rFonts w:eastAsia="Calibri" w:cs="Calibri"/>
          <w:color w:val="auto"/>
          <w:spacing w:val="0"/>
          <w:sz w:val="24"/>
          <w:shd w:fill="auto" w:val="clear"/>
        </w:rPr>
        <w:tab/>
        <w:t>27</w:t>
      </w:r>
    </w:p>
    <w:p>
      <w:pPr>
        <w:pStyle w:val="Normal"/>
        <w:tabs>
          <w:tab w:val="clear" w:pos="709"/>
          <w:tab w:val="right" w:pos="9054" w:leader="dot"/>
        </w:tabs>
        <w:spacing w:lineRule="exact" w:line="240" w:before="0" w:after="100"/>
        <w:ind w:left="240" w:right="0" w:hanging="0"/>
        <w:jc w:val="left"/>
        <w:rPr>
          <w:rFonts w:ascii="Calibri" w:hAnsi="Calibri" w:eastAsia="Calibri" w:cs="Calibri"/>
          <w:color w:val="auto"/>
          <w:spacing w:val="0"/>
          <w:sz w:val="22"/>
        </w:rPr>
      </w:pPr>
      <w:r>
        <w:rPr>
          <w:rFonts w:eastAsia="Calibri" w:cs="Calibri"/>
          <w:color w:val="auto"/>
          <w:spacing w:val="0"/>
          <w:sz w:val="22"/>
        </w:rPr>
      </w:r>
    </w:p>
    <w:p>
      <w:pPr>
        <w:pStyle w:val="Normal"/>
        <w:tabs>
          <w:tab w:val="clear" w:pos="709"/>
          <w:tab w:val="left" w:pos="8871" w:leader="dot"/>
        </w:tabs>
        <w:spacing w:lineRule="exact" w:line="240" w:before="0" w:after="160"/>
        <w:ind w:left="200" w:right="0" w:hanging="0"/>
        <w:jc w:val="both"/>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tabs>
          <w:tab w:val="clear" w:pos="709"/>
          <w:tab w:val="left" w:pos="8871" w:leader="dot"/>
        </w:tabs>
        <w:spacing w:lineRule="exact" w:line="240" w:before="0" w:after="160"/>
        <w:ind w:left="200" w:right="0" w:hanging="0"/>
        <w:jc w:val="both"/>
        <w:rPr/>
      </w:pPr>
      <w:r>
        <w:rPr>
          <w:rFonts w:eastAsia="Calibri" w:cs="Calibri"/>
          <w:color w:val="auto"/>
          <w:spacing w:val="0"/>
          <w:sz w:val="24"/>
          <w:shd w:fill="auto" w:val="clear"/>
        </w:rPr>
        <w:t xml:space="preserve"> </w:t>
      </w:r>
    </w:p>
    <w:p>
      <w:pPr>
        <w:pStyle w:val="Normal"/>
        <w:tabs>
          <w:tab w:val="clear" w:pos="709"/>
          <w:tab w:val="left" w:pos="8871" w:leader="dot"/>
        </w:tabs>
        <w:spacing w:lineRule="exact" w:line="240" w:before="0" w:after="160"/>
        <w:ind w:left="200" w:right="0" w:hanging="0"/>
        <w:jc w:val="both"/>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Arial" w:hAnsi="Arial" w:eastAsia="Arial" w:cs="Arial"/>
          <w:color w:val="auto"/>
          <w:spacing w:val="0"/>
          <w:sz w:val="20"/>
        </w:rPr>
      </w:pPr>
      <w:r>
        <w:rPr>
          <w:rFonts w:eastAsia="Arial" w:cs="Arial" w:ascii="Arial" w:hAnsi="Arial"/>
          <w:color w:val="auto"/>
          <w:spacing w:val="0"/>
          <w:sz w:val="20"/>
        </w:rPr>
      </w:r>
    </w:p>
    <w:p>
      <w:pPr>
        <w:pStyle w:val="Normal"/>
        <w:spacing w:lineRule="exact" w:line="240" w:before="0" w:after="0"/>
        <w:ind w:left="0" w:right="0" w:hanging="0"/>
        <w:jc w:val="left"/>
        <w:rPr>
          <w:rFonts w:ascii="Arial" w:hAnsi="Arial" w:eastAsia="Arial" w:cs="Arial"/>
          <w:color w:val="auto"/>
          <w:spacing w:val="0"/>
          <w:sz w:val="20"/>
        </w:rPr>
      </w:pPr>
      <w:r>
        <w:rPr>
          <w:rFonts w:eastAsia="Arial" w:cs="Arial" w:ascii="Arial" w:hAnsi="Arial"/>
          <w:color w:val="auto"/>
          <w:spacing w:val="0"/>
          <w:sz w:val="20"/>
        </w:rPr>
        <w:t>,</w:t>
      </w:r>
    </w:p>
    <w:p>
      <w:pPr>
        <w:pStyle w:val="Normal"/>
        <w:keepNext w:val="true"/>
        <w:keepLines/>
        <w:numPr>
          <w:ilvl w:val="0"/>
          <w:numId w:val="2"/>
        </w:numPr>
        <w:tabs>
          <w:tab w:val="clear" w:pos="709"/>
          <w:tab w:val="left" w:pos="1216" w:leader="none"/>
        </w:tabs>
        <w:spacing w:lineRule="exact" w:line="240" w:before="120" w:after="360"/>
        <w:ind w:left="720" w:right="0" w:hanging="0"/>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Generalități </w:t>
      </w:r>
    </w:p>
    <w:p>
      <w:pPr>
        <w:pStyle w:val="Normal"/>
        <w:spacing w:lineRule="exact" w:line="240" w:before="0" w:after="120"/>
        <w:ind w:left="0" w:right="-8" w:firstLine="5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Conform unui studiu al A.N.R.S.C., în anul 2011 în România, serviciul de iluminat public era organizat la nivelul mediului urban în peste 250 de localități, iar în mediul rural în 1370 de localități. În aceste condiții existau un număr de 86 de agenți economici care aveau licență de operare în domeniul iluminatului public.</w:t>
      </w:r>
    </w:p>
    <w:p>
      <w:pPr>
        <w:pStyle w:val="Normal"/>
        <w:spacing w:lineRule="exact" w:line="240" w:before="0" w:after="0"/>
        <w:ind w:left="0" w:right="-8" w:firstLine="5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 acord cu dispozițiile art. 4 din Legea nr. 230/2006 a serviciului de iluminat public, sistemul reprezintă o componentă a infrastructurii tehnico-edilitare a fiecărei unități administrativ-teritoriale, care în conformitate cu Legea serviciilor comunitare de utilități public nr. 51/2006, publicată în Monitorul Oficial al României, Partea I, nr. 254 din 12 martie 2006, aparține proprietății publice a acesteia.</w:t>
      </w:r>
    </w:p>
    <w:p>
      <w:pPr>
        <w:pStyle w:val="Normal"/>
        <w:spacing w:lineRule="exact" w:line="240" w:before="0" w:after="140"/>
        <w:ind w:left="0" w:right="-8" w:firstLine="5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Organizarea și desfășurarea serviciului de iluminat public trebuie să asigure satisfacerea unor cerințe și nevoi de utilitate publică ale comunității locale, după cum urmează:</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îmbunătățirea calității iluminatului public;</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optimizarea consumului de energie;</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garantarea permanenței în funcționarea iluminatului public;</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realizarea unui raport optim calitate/cost pentru perioada de derulare a contractului de cooperare și un echilibru între riscurile și beneficiile asumate prin contract (structura și nivelul tarifelor practicate vor reflecta costul efectiv al prestației și vor fi în conformitate cu prevederile legale);</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administrarea corectă și eficientă a bunurilor din proprietatea publică și a banilor publici;</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ridicarea gradului de civilizație, a confortului și a calității vieții;</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creșterea gradului de securitate individuală și colectivă în cadrul comunităților locale</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creșterea gradului de siguranță a circulației rutiere și pietonale;</w:t>
      </w:r>
    </w:p>
    <w:p>
      <w:pPr>
        <w:pStyle w:val="Normal"/>
        <w:numPr>
          <w:ilvl w:val="0"/>
          <w:numId w:val="3"/>
        </w:numPr>
        <w:tabs>
          <w:tab w:val="clear" w:pos="709"/>
          <w:tab w:val="left" w:pos="1461" w:leader="none"/>
        </w:tabs>
        <w:spacing w:lineRule="exact" w:line="240" w:before="0" w:after="4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susținerea și stimularea dezvoltării economico-sociale a localităților;</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punerea în valoare, printr-un iluminat adecvat, a elementelor arhitectonice și peisagistice ale localităților, precum și marcarea evenimentelor festive, a sărbătorilor naționale, locale sau religioase;</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funcționarea și exploatarea în condiții de siguranță, rentabilitate și eficiență economică a infrastructurii aferente serviciului;</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nediscriminarea și egalitatea tuturor consumatorilor prin asigurarea unui standard unitar calitativ și uniform răspândit teritorial în comunitate;</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dezvoltarea durabilă a sistemului de iluminat public;</w:t>
      </w:r>
    </w:p>
    <w:p>
      <w:pPr>
        <w:pStyle w:val="Normal"/>
        <w:numPr>
          <w:ilvl w:val="0"/>
          <w:numId w:val="3"/>
        </w:numPr>
        <w:tabs>
          <w:tab w:val="clear" w:pos="709"/>
          <w:tab w:val="left" w:pos="1461" w:leader="none"/>
        </w:tabs>
        <w:spacing w:lineRule="exact" w:line="240" w:before="0" w:after="4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liberul acces la informații privind aceste servicii publice;</w:t>
      </w:r>
    </w:p>
    <w:p>
      <w:pPr>
        <w:pStyle w:val="Normal"/>
        <w:numPr>
          <w:ilvl w:val="0"/>
          <w:numId w:val="3"/>
        </w:numPr>
        <w:tabs>
          <w:tab w:val="clear" w:pos="709"/>
          <w:tab w:val="left" w:pos="1461" w:leader="none"/>
        </w:tabs>
        <w:spacing w:lineRule="exact" w:line="240" w:before="0" w:after="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transparență, consultarea și antrenarea în decizii a cetățenilor.</w:t>
      </w:r>
    </w:p>
    <w:p>
      <w:pPr>
        <w:pStyle w:val="Normal"/>
        <w:spacing w:lineRule="exact" w:line="240" w:before="0" w:after="10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Eficiența serviciului de iluminat public influențează în mod direct mediul economic și social al unității administrativ-teritoriale. Calitatea iluminatului ca și serviciu comunitar poate determina în mod cert creșterea nivelului de siguranță la nivel local, descurajând săvârșirea de infracțiuni și contravenții în spațiul public. La nivelul întregii țări s-a manifestat în ultimii ani o preocupare deosebită în privința optimizării acestui serviciu, fiind verificate constant opțiunile autorităților locale pentru implementarea unor sisteme complexe de gestiune a iluminatului public, în paralel cu dezvoltarea unei infrastructuri pentru supravegherea video din municipiile reședințe de județ.</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Infrastructura iluminatului public poate fi utilizată și în scopul implementării structurilor pentru supraveghere video a zonelor comunitare cu risc ridicat pentru producerea de infracțiuni sau contravenții. În asemenea condiții, prima etapă pentru atingerea climatului de siguranță specific unei comunități europene îl reprezintă îmbunătățirea calității iluminatului public.</w:t>
      </w:r>
    </w:p>
    <w:p>
      <w:pPr>
        <w:pStyle w:val="Normal"/>
        <w:spacing w:lineRule="exact" w:line="240" w:before="0" w:after="140"/>
        <w:ind w:left="0" w:right="-8" w:firstLine="720"/>
        <w:jc w:val="both"/>
        <w:rPr/>
      </w:pPr>
      <w:r>
        <w:rPr>
          <w:rFonts w:eastAsia="Calibri" w:cs="Calibri"/>
          <w:color w:val="auto"/>
          <w:spacing w:val="0"/>
          <w:sz w:val="24"/>
          <w:u w:val="single"/>
          <w:shd w:fill="auto" w:val="clear"/>
        </w:rPr>
        <w:t xml:space="preserve">În acord cu cele expuse, un sistem de iluminat public deficitar impietează </w:t>
      </w:r>
      <w:r>
        <w:rPr>
          <w:rFonts w:eastAsia="Calibri" w:cs="Calibri"/>
          <w:color w:val="000000"/>
          <w:spacing w:val="0"/>
          <w:sz w:val="24"/>
          <w:u w:val="single"/>
          <w:shd w:fill="auto" w:val="clear"/>
        </w:rPr>
        <w:t>elementel</w:t>
      </w:r>
      <w:r>
        <w:rPr>
          <w:rFonts w:eastAsia="Calibri" w:cs="Calibri"/>
          <w:color w:val="000000"/>
          <w:spacing w:val="0"/>
          <w:sz w:val="24"/>
          <w:u w:val="single"/>
          <w:shd w:fill="auto" w:val="clear"/>
          <w:lang w:val="en-US"/>
        </w:rPr>
        <w:t>e</w:t>
      </w:r>
      <w:r>
        <w:rPr>
          <w:rFonts w:eastAsia="Calibri" w:cs="Calibri"/>
          <w:color w:val="000000"/>
          <w:spacing w:val="0"/>
          <w:sz w:val="24"/>
          <w:u w:val="single"/>
          <w:shd w:fill="auto" w:val="clear"/>
        </w:rPr>
        <w:t xml:space="preserve"> </w:t>
      </w:r>
      <w:r>
        <w:rPr>
          <w:rFonts w:eastAsia="Calibri" w:cs="Calibri"/>
          <w:color w:val="auto"/>
          <w:spacing w:val="0"/>
          <w:sz w:val="24"/>
          <w:u w:val="single"/>
          <w:shd w:fill="auto" w:val="clear"/>
        </w:rPr>
        <w:t>de securitate ce activează zilnic în comunitate (poliție, jandarmerie, agenți de securitate ai companiilor private), afectând chiar și eficacitatea unei soluții de supraveghere video. Din perspectiva securității comunității, efectul imediat al unui iluminat public ineficient este suprasolicitarea personalul disponibil însărcinat cu activitatea de prevenție a faptelor antisociale, fie ele infracționale sau contravenționale. Iluminatul public poate conduce așadar la creșterea gradului de monitorizare activă sau pasivă a spațiilor publice din cadrul comunității, ajutând la prevenirea și combaterea infracțiunilor si criminalității, sporind eficiența intervențiilor operative în cazul unor amenințări la adresa integrității persoanelor sau a bunurilor proprietate publică sau privată.</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Numărul de infracțiuni de furt, de tâlhărie, de distrugere, de loviri și alte violențe crește în cadrul acelor comunități care nu beneficiază de un iluminat corespunzător pe timpul nopții, astfel încât fenomenele antisociale să fie descurajate. Administrarea eficientă a acestui serviciu apare ca o necesitate pentru creșterea gradului de securitate de la nivelul comunității locale, impunându-se ca resursele investite să fie în acord cu gradul de uzură al sistemului, iar extinderea sistemului să fie proporțională cu evoluția ariei ce include spațiile publice pe care trebuie să le deservească.</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Legea nr. 230/2006 privind iluminatul public stabilește în cuprinsul art. 8 alin. (1) o competență exclusivă a autorităților administrației publice locale în privința înființării, organizării, coordonării, monitorizării și controlului funcționării serviciului de iluminat public de la nivelul unităților administrativ-teritoriale. Totodată, în sarcina autorităților publice locale legea impune și atributul dezvoltării, modernizării, administrării și exploatării serviciului de iluminat public astfel încât parametrii reali ai acestui serviciu să fie în acord cu principiile enunțate în art. 9 și art. 10 din cuprinsul Ordinului nr. 86 din 2007 al Autorității Naționale de Reglementare pentru Serviciile Publice de Gospodărire Comunală.</w:t>
      </w:r>
    </w:p>
    <w:p>
      <w:pPr>
        <w:pStyle w:val="Normal"/>
        <w:spacing w:lineRule="exact" w:line="240" w:before="0" w:after="14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Autoritățile administrației publice locale sunt obligate așadar </w:t>
      </w:r>
      <w:r>
        <w:rPr>
          <w:rFonts w:eastAsia="Calibri" w:cs="Calibri"/>
          <w:i/>
          <w:color w:val="auto"/>
          <w:spacing w:val="0"/>
          <w:sz w:val="24"/>
          <w:u w:val="single"/>
          <w:shd w:fill="auto" w:val="clear"/>
        </w:rPr>
        <w:t>ope legis</w:t>
      </w:r>
      <w:r>
        <w:rPr>
          <w:rFonts w:eastAsia="Calibri" w:cs="Calibri"/>
          <w:color w:val="auto"/>
          <w:spacing w:val="0"/>
          <w:sz w:val="24"/>
          <w:u w:val="single"/>
          <w:shd w:fill="auto" w:val="clear"/>
        </w:rPr>
        <w:t xml:space="preserve"> să asigure gestiunea serviciului de iluminat public pe criterii de competitivitate și eficiență economică și managerială, având ca obiectiv atingerea și respectarea indicatorilor de performanță a serviciului.</w:t>
      </w:r>
    </w:p>
    <w:p>
      <w:pPr>
        <w:pStyle w:val="Normal"/>
        <w:spacing w:lineRule="exact" w:line="240" w:before="0" w:after="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Aceeași competență exclusivă în domeniul iluminatului public este stabilită și prin prevederile Regulamentului cadru al Serviciului de iluminat public din Ordinul nr. 86 din 20/03/2007 al Autorității Naționale de Reglementare pentru Serviciile Publice de Gospodărire Comunală, respectiv, în art. 4 alin. (1): </w:t>
      </w:r>
      <w:r>
        <w:rPr>
          <w:rFonts w:eastAsia="Calibri" w:cs="Calibri"/>
          <w:i/>
          <w:color w:val="auto"/>
          <w:spacing w:val="0"/>
          <w:sz w:val="24"/>
          <w:u w:val="single"/>
          <w:shd w:fill="auto" w:val="clear"/>
        </w:rPr>
        <w:t>“înființarea, organizarea, coordonarea, monitorizarea și controlul funcționării serviciului de iluminat public la nivelul unităților administrativ-teritoriale, precum și înființarea, dezvoltarea, modernizarea, administrarea și exploatarea sistemelor de iluminat public intră în competența exclusivă a autorităților administrației publice locale</w:t>
      </w:r>
      <w:r>
        <w:rPr>
          <w:rFonts w:eastAsia="Calibri" w:cs="Calibri"/>
          <w:color w:val="auto"/>
          <w:spacing w:val="0"/>
          <w:sz w:val="24"/>
          <w:u w:val="single"/>
          <w:shd w:fill="auto" w:val="clear"/>
        </w:rPr>
        <w:t>”.</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 conformitate cu prevederile art. 10, lit. d din Legea 230/2006 a serviciului de iluminat public, în sarcina autorităților administrației publice locale intră adoptarea/emiterea hotărârilor/dispozițiilor privind darea în administrare sau delegarea gestiunii serviciului de iluminat public, precum și încredințarea exploatării bunurilor aparținând patrimoniului public sau privat al localităților, aferente serviciului, conform prevederilor legale in vigoare. Dispozițiile art. 10 lit. d) din Lege sunt prevăzute în mod complementar celor de la lit. h) a aceluiași articol, unde se prevede o responsabilitate a autorității publice locale în privința gestionării contractului de delegare a gestiunii serviciului, astfel încât în ipoteza nerespectării obiectivelor stabilite prin convenția în cauză, prin regulament, caiet de sarcini sau chiar lege, autoritatea să aibă posibilitatea denunțării unilaterale. Totodată, autoritatea publică care adoptă soluția delegării serviciului are obligația de a verifica respectarea permanentă a indicatorilor de performanță ai serviciului de către persoana juridică care a preluat gestiunea.</w:t>
      </w:r>
    </w:p>
    <w:p>
      <w:pPr>
        <w:pStyle w:val="Normal"/>
        <w:spacing w:lineRule="exact" w:line="240" w:before="0" w:after="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mod similar, atribuțiile autorității publice locale în privința iluminatului public atunci când se optează pentru formula delegării gestiunii se regăsesc și în art. 4 alin. 2 din Ordinul nr. 86 din 20/03/2007 al Autorității Naționale de Reglementare pentru Serviciile Publice de Gospodărire Comunală, evaluarea activității din domeniu fiind realizată pe criterii de competitivitate ș i eficiență economică și managerială, </w:t>
      </w:r>
      <w:r>
        <w:rPr>
          <w:rFonts w:eastAsia="Calibri" w:cs="Calibri"/>
          <w:i/>
          <w:color w:val="auto"/>
          <w:spacing w:val="0"/>
          <w:sz w:val="24"/>
          <w:u w:val="single"/>
          <w:shd w:fill="auto" w:val="clear"/>
        </w:rPr>
        <w:t>“având ca obiectiv atingerea și respectarea indicatorilor de performanță a serviciului, stabiliți prin contractul de delegare a gestiunii, respectiv prin hotărârea de dare în administrare, în cazul gestiunii directe”.</w:t>
      </w:r>
    </w:p>
    <w:p>
      <w:pPr>
        <w:pStyle w:val="Normal"/>
        <w:spacing w:lineRule="exact" w:line="240" w:before="0" w:after="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definitiv, norma legală menționată stabilește în art. 4 alin. 3 că în vederea asigurării criteriilor de performanță ale sistemului de iluminat așa cum au fost menționate anterior, indiferent de forma de gestiune, </w:t>
      </w:r>
      <w:r>
        <w:rPr>
          <w:rFonts w:eastAsia="Calibri" w:cs="Calibri"/>
          <w:i/>
          <w:color w:val="auto"/>
          <w:spacing w:val="0"/>
          <w:sz w:val="24"/>
          <w:u w:val="single"/>
          <w:shd w:fill="auto" w:val="clear"/>
        </w:rPr>
        <w:t>“autoritățile administrației publice locale vor urmări obținerea unui serviciu de iluminat public corespunzător interesului general al comunităților locale pe care le reprezintă, în conformitate cu legislația în vigoare și cu reglementările C.I.E”.</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Gestiunea serviciului de iluminat public se poate realiza prin două modalități:</w:t>
      </w:r>
    </w:p>
    <w:p>
      <w:pPr>
        <w:pStyle w:val="Normal"/>
        <w:numPr>
          <w:ilvl w:val="0"/>
          <w:numId w:val="4"/>
        </w:numPr>
        <w:spacing w:lineRule="exact" w:line="322" w:before="0" w:after="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gestiunea directă; </w:t>
      </w:r>
    </w:p>
    <w:p>
      <w:pPr>
        <w:pStyle w:val="Normal"/>
        <w:numPr>
          <w:ilvl w:val="0"/>
          <w:numId w:val="4"/>
        </w:numPr>
        <w:spacing w:lineRule="exact" w:line="322" w:before="0" w:after="0"/>
        <w:ind w:left="1134" w:right="-8"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gestiunea delegată. </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Este de subliniat faptul că toate activitățile specifice serviciului de iluminat public, indiferent de forma de gestiune adoptată, se organizează și se desfășoară în conformitate cu prevederile regulamentului-propriu și ale caietului de sarcini, elaborate si aprobate de consiliul local, în baza regulamentului-cadru și a caietului de sarcini-cadru al A.N.R.S.C.</w:t>
      </w:r>
    </w:p>
    <w:p>
      <w:pPr>
        <w:pStyle w:val="Normal"/>
        <w:spacing w:lineRule="exact" w:line="240" w:before="0" w:after="140"/>
        <w:ind w:left="0" w:right="0" w:firstLine="709"/>
        <w:jc w:val="both"/>
        <w:rPr>
          <w:rFonts w:ascii="Calibri" w:hAnsi="Calibri" w:eastAsia="Calibri" w:cs="Calibri"/>
          <w:color w:val="auto"/>
          <w:spacing w:val="0"/>
          <w:sz w:val="24"/>
          <w:u w:val="single"/>
        </w:rPr>
      </w:pPr>
      <w:r>
        <w:rPr>
          <w:rFonts w:eastAsia="Calibri" w:cs="Calibri"/>
          <w:b w:val="false"/>
          <w:bCs w:val="false"/>
          <w:color w:val="auto"/>
          <w:spacing w:val="0"/>
          <w:sz w:val="24"/>
          <w:u w:val="single"/>
          <w:shd w:fill="auto" w:val="clear"/>
        </w:rPr>
        <w:t xml:space="preserve">Gestiunea directă </w:t>
      </w:r>
      <w:r>
        <w:rPr>
          <w:rFonts w:eastAsia="Calibri" w:cs="Calibri"/>
          <w:color w:val="auto"/>
          <w:spacing w:val="0"/>
          <w:sz w:val="24"/>
          <w:u w:val="single"/>
          <w:shd w:fill="auto" w:val="clear"/>
        </w:rPr>
        <w:t>presupune asumarea nemijlocită de către autoritatea publică locală a sarcinilor și responsabilităților cu privire la înființarea, organizarea, finanțarea, coordonarea, administrarea, gestionarea, exploatarea și asigurarea funcționării serviciului de iluminat public.</w:t>
      </w:r>
    </w:p>
    <w:p>
      <w:pPr>
        <w:pStyle w:val="Normal"/>
        <w:spacing w:lineRule="exact" w:line="240" w:before="0" w:after="140"/>
        <w:ind w:left="0" w:right="-8" w:firstLine="709"/>
        <w:jc w:val="both"/>
        <w:rPr>
          <w:rFonts w:ascii="Calibri" w:hAnsi="Calibri" w:eastAsia="Calibri" w:cs="Calibri"/>
          <w:color w:val="auto"/>
          <w:spacing w:val="0"/>
          <w:sz w:val="24"/>
          <w:u w:val="single"/>
        </w:rPr>
      </w:pPr>
      <w:r>
        <w:rPr>
          <w:rFonts w:eastAsia="Calibri" w:cs="Calibri"/>
          <w:b w:val="false"/>
          <w:bCs w:val="false"/>
          <w:color w:val="auto"/>
          <w:spacing w:val="0"/>
          <w:sz w:val="24"/>
          <w:u w:val="single"/>
          <w:shd w:fill="auto" w:val="clear"/>
        </w:rPr>
        <w:t>Gestiunea delegată</w:t>
      </w:r>
      <w:r>
        <w:rPr>
          <w:rFonts w:eastAsia="Calibri" w:cs="Calibri"/>
          <w:b/>
          <w:color w:val="auto"/>
          <w:spacing w:val="0"/>
          <w:sz w:val="24"/>
          <w:u w:val="single"/>
          <w:shd w:fill="auto" w:val="clear"/>
        </w:rPr>
        <w:t xml:space="preserve"> </w:t>
      </w:r>
      <w:r>
        <w:rPr>
          <w:rFonts w:eastAsia="Calibri" w:cs="Calibri"/>
          <w:color w:val="auto"/>
          <w:spacing w:val="0"/>
          <w:sz w:val="24"/>
          <w:u w:val="single"/>
          <w:shd w:fill="auto" w:val="clear"/>
        </w:rPr>
        <w:t>presupune transferul din partea autorităților administrației publice locale, în baza unui contract de delegare a gestiunii (contract de concesiune), unuia sau mai multor operatori cu statut de societăți comerciale cu capital public, privat sau mixt, sarcinile si responsabilitățile proprii cu privire la prestarea, exploatarea și administrarea sistemului de iluminat public.</w:t>
      </w:r>
    </w:p>
    <w:p>
      <w:pPr>
        <w:pStyle w:val="Normal"/>
        <w:spacing w:lineRule="exact" w:line="240" w:before="0" w:after="140"/>
        <w:ind w:left="160" w:right="360" w:firstLine="720"/>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140"/>
        <w:ind w:left="160" w:right="36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 </w:t>
      </w:r>
    </w:p>
    <w:p>
      <w:pPr>
        <w:pStyle w:val="Normal"/>
        <w:spacing w:lineRule="exact" w:line="240" w:before="0" w:after="140"/>
        <w:ind w:left="160" w:right="360" w:firstLine="720"/>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keepNext w:val="true"/>
        <w:keepLines/>
        <w:numPr>
          <w:ilvl w:val="0"/>
          <w:numId w:val="5"/>
        </w:numPr>
        <w:tabs>
          <w:tab w:val="clear" w:pos="709"/>
          <w:tab w:val="left" w:pos="1058" w:leader="none"/>
        </w:tabs>
        <w:spacing w:lineRule="exact" w:line="240" w:before="120" w:after="360"/>
        <w:ind w:left="539" w:right="0" w:firstLine="23"/>
        <w:jc w:val="left"/>
        <w:rPr>
          <w:sz w:val="28"/>
          <w:szCs w:val="28"/>
        </w:rPr>
      </w:pPr>
      <w:r>
        <w:rPr>
          <w:rFonts w:eastAsia="Arial" w:cs="Arial" w:ascii="Arial" w:hAnsi="Arial"/>
          <w:b w:val="false"/>
          <w:bCs w:val="false"/>
          <w:color w:val="auto"/>
          <w:spacing w:val="0"/>
          <w:sz w:val="28"/>
          <w:szCs w:val="28"/>
          <w:u w:val="single"/>
          <w:shd w:fill="auto" w:val="clear"/>
        </w:rPr>
        <w:t>Descrierea serviciului de iluminat public</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Serviciul de iluminat public face parte din sfera serviciilor comunitare de utilități publice, sub reglementarea, conducerea, monitorizarea și controlul Administrației Publice Locale a municipiului Suceava, reprezentând o parte componentă a infrastructurii tehnico-edilitare a acestei unități administrativ-teritoriale.</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Iluminatul public se referă la domeniul public sau privat al Municipiului Suceava, existent la nivelul acelor spatii aflate în proprietatea actuala sau viitoare a localității, cuprinzând în linii mari următoarele tipuri de servicii:</w:t>
      </w:r>
    </w:p>
    <w:p>
      <w:pPr>
        <w:pStyle w:val="Normal"/>
        <w:numPr>
          <w:ilvl w:val="0"/>
          <w:numId w:val="6"/>
        </w:numPr>
        <w:tabs>
          <w:tab w:val="clear" w:pos="709"/>
          <w:tab w:val="left" w:pos="1701" w:leader="none"/>
        </w:tabs>
        <w:spacing w:lineRule="exact" w:line="240" w:before="0" w:after="40"/>
        <w:ind w:left="993" w:right="360"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iluminatul căilor de circulație (auto, zone pentru pietoni și bicicliști), tunelurilor și pasajelor auto;</w:t>
      </w:r>
    </w:p>
    <w:p>
      <w:pPr>
        <w:pStyle w:val="Normal"/>
        <w:numPr>
          <w:ilvl w:val="0"/>
          <w:numId w:val="6"/>
        </w:numPr>
        <w:tabs>
          <w:tab w:val="clear" w:pos="709"/>
          <w:tab w:val="left" w:pos="1701" w:leader="none"/>
        </w:tabs>
        <w:spacing w:lineRule="exact" w:line="240" w:before="0" w:after="40"/>
        <w:ind w:left="993" w:right="0"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iluminatul decorativ-arhitectural (pentru monumente, clădiri, fântâni);</w:t>
      </w:r>
    </w:p>
    <w:p>
      <w:pPr>
        <w:pStyle w:val="Normal"/>
        <w:numPr>
          <w:ilvl w:val="0"/>
          <w:numId w:val="6"/>
        </w:numPr>
        <w:tabs>
          <w:tab w:val="clear" w:pos="709"/>
          <w:tab w:val="left" w:pos="1701" w:leader="none"/>
        </w:tabs>
        <w:spacing w:lineRule="exact" w:line="240" w:before="0" w:after="40"/>
        <w:ind w:left="993" w:right="0"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iluminatul parcurilor și al grădinilor;</w:t>
      </w:r>
    </w:p>
    <w:p>
      <w:pPr>
        <w:pStyle w:val="Normal"/>
        <w:numPr>
          <w:ilvl w:val="0"/>
          <w:numId w:val="6"/>
        </w:numPr>
        <w:tabs>
          <w:tab w:val="clear" w:pos="709"/>
          <w:tab w:val="left" w:pos="1701" w:leader="none"/>
        </w:tabs>
        <w:spacing w:lineRule="exact" w:line="240" w:before="0" w:after="40"/>
        <w:ind w:left="993" w:right="0"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iluminat de gări, triaje, porturi, aeroporturi;</w:t>
      </w:r>
    </w:p>
    <w:p>
      <w:pPr>
        <w:pStyle w:val="Normal"/>
        <w:numPr>
          <w:ilvl w:val="0"/>
          <w:numId w:val="6"/>
        </w:numPr>
        <w:tabs>
          <w:tab w:val="clear" w:pos="709"/>
          <w:tab w:val="left" w:pos="1701" w:leader="none"/>
        </w:tabs>
        <w:spacing w:lineRule="exact" w:line="240" w:before="0" w:after="40"/>
        <w:ind w:left="993" w:right="0"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iluminatul terenurilor de sport;</w:t>
      </w:r>
    </w:p>
    <w:p>
      <w:pPr>
        <w:pStyle w:val="Normal"/>
        <w:numPr>
          <w:ilvl w:val="0"/>
          <w:numId w:val="6"/>
        </w:numPr>
        <w:tabs>
          <w:tab w:val="clear" w:pos="709"/>
          <w:tab w:val="left" w:pos="1701" w:leader="none"/>
        </w:tabs>
        <w:spacing w:lineRule="exact" w:line="240" w:before="0" w:after="40"/>
        <w:ind w:left="993" w:right="0"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iluminatul ariilor utilitare (parcări, platforme utilitare etc.);</w:t>
      </w:r>
    </w:p>
    <w:p>
      <w:pPr>
        <w:pStyle w:val="Normal"/>
        <w:numPr>
          <w:ilvl w:val="0"/>
          <w:numId w:val="6"/>
        </w:numPr>
        <w:tabs>
          <w:tab w:val="clear" w:pos="709"/>
          <w:tab w:val="left" w:pos="1701" w:leader="none"/>
        </w:tabs>
        <w:spacing w:lineRule="exact" w:line="240" w:before="0" w:after="40"/>
        <w:ind w:left="993" w:right="0"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iluminatul publicitar și de reclamă;</w:t>
      </w:r>
    </w:p>
    <w:p>
      <w:pPr>
        <w:pStyle w:val="Normal"/>
        <w:numPr>
          <w:ilvl w:val="0"/>
          <w:numId w:val="6"/>
        </w:numPr>
        <w:tabs>
          <w:tab w:val="clear" w:pos="709"/>
          <w:tab w:val="left" w:pos="1701" w:leader="none"/>
        </w:tabs>
        <w:spacing w:lineRule="exact" w:line="240" w:before="0" w:after="120"/>
        <w:ind w:left="993" w:right="0" w:hanging="284"/>
        <w:jc w:val="left"/>
        <w:rPr/>
      </w:pPr>
      <w:r>
        <w:rPr>
          <w:rFonts w:eastAsia="Calibri" w:cs="Calibri"/>
          <w:color w:val="auto"/>
          <w:spacing w:val="0"/>
          <w:sz w:val="24"/>
          <w:u w:val="single"/>
          <w:shd w:fill="auto" w:val="clear"/>
        </w:rPr>
        <w:t>iluminatul ornamental și festiv.</w:t>
      </w:r>
    </w:p>
    <w:p>
      <w:pPr>
        <w:pStyle w:val="Normal"/>
        <w:numPr>
          <w:ilvl w:val="0"/>
          <w:numId w:val="0"/>
        </w:numPr>
        <w:tabs>
          <w:tab w:val="clear" w:pos="709"/>
          <w:tab w:val="left" w:pos="1701" w:leader="none"/>
        </w:tabs>
        <w:spacing w:lineRule="exact" w:line="240" w:before="0" w:after="120"/>
        <w:ind w:left="0" w:right="0" w:hanging="0"/>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Organizarea și desfășurarea serviciului de iluminat public trebuie să asigure satisfacerea unor cerințe și nevoi de utilitate publică ale comunității locale, după cum urmează:</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garantarea permanenței în funcționare a iluminatului public prin îndeplinirea parametrilor proiectați și menținerea lor în standardele în vigoare;</w:t>
      </w:r>
    </w:p>
    <w:p>
      <w:pPr>
        <w:pStyle w:val="Normal"/>
        <w:numPr>
          <w:ilvl w:val="0"/>
          <w:numId w:val="7"/>
        </w:numPr>
        <w:tabs>
          <w:tab w:val="clear" w:pos="709"/>
          <w:tab w:val="left" w:pos="1418" w:leader="none"/>
        </w:tabs>
        <w:spacing w:lineRule="exact" w:line="240" w:before="0" w:after="40"/>
        <w:ind w:left="993" w:right="-8"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asigurarea siguranței circulației rutiere și pietonale;</w:t>
      </w:r>
    </w:p>
    <w:p>
      <w:pPr>
        <w:pStyle w:val="Normal"/>
        <w:numPr>
          <w:ilvl w:val="0"/>
          <w:numId w:val="7"/>
        </w:numPr>
        <w:tabs>
          <w:tab w:val="clear" w:pos="709"/>
          <w:tab w:val="left" w:pos="1418" w:leader="none"/>
        </w:tabs>
        <w:spacing w:lineRule="exact" w:line="240" w:before="0" w:after="40"/>
        <w:ind w:left="993" w:right="-8" w:hanging="28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creșterea gradului de securitate individuală și colectivă în cadrul comunităților locale;</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punerea în valoare, printr-un iluminat adecvat, a elementelor arhitectonice și peisagistice ale localităților, precum și marcarea evenimentelor festive și a sărbătorilor legale sau religioase;</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optimizarea consumului de energie în paralel cu îmbunătățirea calității iluminatului public;</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realizarea unui raport optim calitate/cost și al unui echilibru între riscurile și beneficiile asumate prin contract; structura și nivelul tarifelor practicate vor reflecta costul efectiv al prestației și vor fi în conformitate cu prevederile legale;</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administrarea corectă și eficientă a bunurilor din proprietatea publică și a banilor publici;</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ridicarea gradului de civilizație, a confortului și a calității vieții;</w:t>
      </w:r>
    </w:p>
    <w:p>
      <w:pPr>
        <w:pStyle w:val="Normal"/>
        <w:numPr>
          <w:ilvl w:val="0"/>
          <w:numId w:val="7"/>
        </w:numPr>
        <w:tabs>
          <w:tab w:val="clear" w:pos="709"/>
          <w:tab w:val="left" w:pos="1418" w:leader="none"/>
        </w:tabs>
        <w:spacing w:lineRule="exact" w:line="240" w:before="0" w:after="40"/>
        <w:ind w:left="993" w:right="-8"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susținerea și stimularea dezvoltării economico-sociale a localităților;</w:t>
      </w:r>
    </w:p>
    <w:p>
      <w:pPr>
        <w:pStyle w:val="Normal"/>
        <w:numPr>
          <w:ilvl w:val="0"/>
          <w:numId w:val="7"/>
        </w:numPr>
        <w:tabs>
          <w:tab w:val="clear" w:pos="709"/>
          <w:tab w:val="left" w:pos="1418" w:leader="none"/>
        </w:tabs>
        <w:spacing w:lineRule="exact" w:line="240" w:before="0" w:after="40"/>
        <w:ind w:left="993" w:right="-8" w:hanging="2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nediscriminarea și egalitatea tuturor consumatorilor;</w:t>
      </w:r>
    </w:p>
    <w:p>
      <w:pPr>
        <w:pStyle w:val="Normal"/>
        <w:numPr>
          <w:ilvl w:val="0"/>
          <w:numId w:val="7"/>
        </w:numPr>
        <w:tabs>
          <w:tab w:val="clear" w:pos="709"/>
          <w:tab w:val="left" w:pos="1418" w:leader="none"/>
        </w:tabs>
        <w:spacing w:lineRule="exact" w:line="240" w:before="0" w:after="40"/>
        <w:ind w:left="993" w:right="-8" w:hanging="2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dezvoltarea durabilă a sistemului de iluminat public;</w:t>
      </w:r>
    </w:p>
    <w:p>
      <w:pPr>
        <w:pStyle w:val="Normal"/>
        <w:numPr>
          <w:ilvl w:val="0"/>
          <w:numId w:val="7"/>
        </w:numPr>
        <w:tabs>
          <w:tab w:val="clear" w:pos="709"/>
          <w:tab w:val="left" w:pos="1418" w:leader="none"/>
        </w:tabs>
        <w:spacing w:lineRule="exact" w:line="240" w:before="0" w:after="40"/>
        <w:ind w:left="993" w:right="-8" w:hanging="2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liberul acces la informații privind aceste servicii publice;</w:t>
      </w:r>
    </w:p>
    <w:p>
      <w:pPr>
        <w:pStyle w:val="Normal"/>
        <w:numPr>
          <w:ilvl w:val="0"/>
          <w:numId w:val="7"/>
        </w:numPr>
        <w:tabs>
          <w:tab w:val="clear" w:pos="709"/>
          <w:tab w:val="left" w:pos="1418" w:leader="none"/>
        </w:tabs>
        <w:spacing w:lineRule="exact" w:line="240" w:before="0" w:after="220"/>
        <w:ind w:left="993" w:right="-8" w:hanging="2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transparența, consultarea și antrenarea în decizii a cetățenilor.</w:t>
      </w:r>
    </w:p>
    <w:p>
      <w:pPr>
        <w:pStyle w:val="Normal"/>
        <w:spacing w:lineRule="exact" w:line="240" w:before="0" w:after="140"/>
        <w:ind w:left="1340" w:right="0" w:hanging="2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Operatorul unui serviciu de iluminat public trebuie să asigure:</w:t>
      </w:r>
    </w:p>
    <w:p>
      <w:pPr>
        <w:pStyle w:val="Normal"/>
        <w:numPr>
          <w:ilvl w:val="0"/>
          <w:numId w:val="8"/>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respectarea legislației, normelor, prescripțiilor și regulamentelor privind igiena și protecția muncii, protecția mediului, urmărirea comportării în timp a sistemului de iluminat public, prevenirea și combaterea incendiilor;</w:t>
      </w:r>
    </w:p>
    <w:p>
      <w:pPr>
        <w:pStyle w:val="Normal"/>
        <w:numPr>
          <w:ilvl w:val="0"/>
          <w:numId w:val="8"/>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exploatarea, întreținerea și reparația instalațiilor cu personal autorizat, în funcție de complexitatea instalației și specificul locului de muncă;</w:t>
      </w:r>
    </w:p>
    <w:p>
      <w:pPr>
        <w:pStyle w:val="Normal"/>
        <w:numPr>
          <w:ilvl w:val="0"/>
          <w:numId w:val="8"/>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respectarea indicatorilor de performanță și calitate stabiliți prin contractul de delegare a gestiunii, sau prin hotărârea de dare în administrare a serviciului și precizați în regulamentul serviciului de iluminat public;</w:t>
      </w:r>
    </w:p>
    <w:p>
      <w:pPr>
        <w:pStyle w:val="Normal"/>
        <w:numPr>
          <w:ilvl w:val="0"/>
          <w:numId w:val="8"/>
        </w:numPr>
        <w:tabs>
          <w:tab w:val="clear" w:pos="709"/>
          <w:tab w:val="left" w:pos="1418" w:leader="none"/>
        </w:tabs>
        <w:spacing w:lineRule="exact" w:line="240" w:before="0" w:after="0"/>
        <w:ind w:left="1134" w:right="-8" w:hanging="347"/>
        <w:jc w:val="left"/>
        <w:rPr/>
      </w:pPr>
      <w:r>
        <w:rPr>
          <w:rFonts w:eastAsia="Calibri" w:cs="Calibri"/>
          <w:color w:val="auto"/>
          <w:spacing w:val="0"/>
          <w:sz w:val="24"/>
          <w:u w:val="single"/>
          <w:shd w:fill="auto" w:val="clear"/>
        </w:rPr>
        <w:t xml:space="preserve">întreținerea și menținerea în stare de permanentă funcționare a sistemelor de iluminat </w:t>
      </w:r>
      <w:r>
        <w:rPr>
          <w:rFonts w:eastAsia="Calibri" w:cs="Calibri"/>
          <w:color w:val="000000"/>
          <w:spacing w:val="0"/>
          <w:sz w:val="24"/>
          <w:u w:val="single"/>
          <w:shd w:fill="auto" w:val="clear"/>
        </w:rPr>
        <w:t>public;</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furnizarea autorității administrației publice locale, respectiv A.N.R.S.C., a informațiilor solicitate și accesul la documentațiile pe baza cărora prestează serviciul de iluminat public, în condițiile legii;</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creșterea eficienței sistemului de iluminat în scopul reducerii tarifelor, prin reducerea costurilor de producție, a consumurilor specifice de materiale și materii, energie electrică și prin modernizarea acestora;</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prestarea serviciului de iluminat public la toți utilizatorii din raza unității administrativ- teritoriale pentru care are hotărâre de dare în administrare sau contract de delegare a gestiunii;</w:t>
      </w:r>
    </w:p>
    <w:p>
      <w:pPr>
        <w:pStyle w:val="Normal"/>
        <w:numPr>
          <w:ilvl w:val="0"/>
          <w:numId w:val="9"/>
        </w:numPr>
        <w:tabs>
          <w:tab w:val="clear" w:pos="709"/>
          <w:tab w:val="left" w:pos="1418" w:leader="none"/>
        </w:tabs>
        <w:spacing w:lineRule="exact" w:line="240" w:before="0" w:after="40"/>
        <w:ind w:left="1134" w:right="-8" w:hanging="347"/>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personal de intervenție operativă;</w:t>
      </w:r>
    </w:p>
    <w:p>
      <w:pPr>
        <w:pStyle w:val="Normal"/>
        <w:numPr>
          <w:ilvl w:val="0"/>
          <w:numId w:val="9"/>
        </w:numPr>
        <w:tabs>
          <w:tab w:val="clear" w:pos="709"/>
          <w:tab w:val="left" w:pos="1418" w:leader="none"/>
        </w:tabs>
        <w:spacing w:lineRule="exact" w:line="240" w:before="0" w:after="40"/>
        <w:ind w:left="1134" w:right="-8" w:hanging="347"/>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conducerea operativă prin dispecer;</w:t>
      </w:r>
    </w:p>
    <w:p>
      <w:pPr>
        <w:pStyle w:val="Normal"/>
        <w:numPr>
          <w:ilvl w:val="0"/>
          <w:numId w:val="9"/>
        </w:numPr>
        <w:tabs>
          <w:tab w:val="clear" w:pos="709"/>
          <w:tab w:val="left" w:pos="1418" w:leader="none"/>
        </w:tabs>
        <w:spacing w:lineRule="exact" w:line="240" w:before="0" w:after="40"/>
        <w:ind w:left="1134" w:right="-8" w:hanging="347"/>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înregistrarea datelor de exploatare și evidența lor;</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analiza zilnică a modului în care se respectă realizarea normelor de consum și stabilirea operativă a măsurilor ce se impun pentru eliminarea abaterilor, încadrarea în norme și evitarea oricărei forme de risipă;</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elaborarea programelor de măsuri pentru încadrarea în normele de consum de energie electrică și pentru raționalizarea acestor consumuri;</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realizarea condițiilor pentru prelucrarea automată a datelor referitoare la funcționarea economică a instalațiilor de iluminat public;</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statistica incidentelor, avariilor și analiza acestora;</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instituirea si gestionarea unui sistem de înregistrare, investigare, soluționare și raportare privind reclamațiile făcute de beneficiari în legătură cu calitatea serviciilor;</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soluționarea operativă a incidentelor;</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funcționarea normală a tuturor componentelor sistemului de iluminat public;</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evidența orelor de funcționare a componentelor sistemului de iluminat public;</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aplicarea de metode performante de management care să conducă la funcționarea cât mai bună a instalațiilor de iluminat și reducerea costurilor de operare;</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elaborarea planurilor anuale de revizii și reparații executate cu forțe proprii și cu terți și aprobarea acestora de către administrația publică locală;</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executarea în bune condiții și la termenele prevăzute a lucrărilor de reparații care vizează funcționarea economică și siguranța în exploatare;</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elaborarea planurilor anuale de investiții pe categorii de surse de finanțare și aprobarea acestora de către administrația publică locală;</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corelarea perioadelor și termenelor de execuție a investițiilor și reparațiilor cu planurile de investiții și reparații a celorlalți furnizori de utilități, inclusiv cu programele de reabilitare și dezvoltare urbanistică ale administrației publice locale;</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inițierea și avizarea lucrărilor de modernizări și de introducere a tehnicii noi pentru îmbunătățirea performanțelor tehnico-economice ale sistemului de iluminat public;</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 dotare proprie cu instalații și echipamente specifice necesare pentru prestarea activităților asumate prin contract sau prin hotărârea de dare în administrare;</w:t>
      </w:r>
    </w:p>
    <w:p>
      <w:pPr>
        <w:pStyle w:val="Normal"/>
        <w:numPr>
          <w:ilvl w:val="0"/>
          <w:numId w:val="9"/>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alte condiții specifice stabilite de autoritatea administrației publice locale sau asociația de dezvoltare comunitară, după caz.</w:t>
      </w:r>
    </w:p>
    <w:p>
      <w:pPr>
        <w:pStyle w:val="Normal"/>
        <w:spacing w:lineRule="exact" w:line="240" w:before="0" w:after="140"/>
        <w:ind w:left="0" w:right="-8" w:firstLine="7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Operatorul are obligația să îndeplinească și gestionarea consumului de energie pentru sistemul de iluminat public ce implică asumarea următoarelor atribuții:</w:t>
      </w:r>
    </w:p>
    <w:p>
      <w:pPr>
        <w:pStyle w:val="Normal"/>
        <w:numPr>
          <w:ilvl w:val="0"/>
          <w:numId w:val="10"/>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monitorizarea și raportarea consumului de energie;</w:t>
      </w:r>
    </w:p>
    <w:p>
      <w:pPr>
        <w:pStyle w:val="Normal"/>
        <w:numPr>
          <w:ilvl w:val="0"/>
          <w:numId w:val="10"/>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optimizarea și reducerea cheltuielilor de întreținere și mentenanță, ca și costuri de operare aferente sistemului de iluminat public;</w:t>
      </w:r>
    </w:p>
    <w:p>
      <w:pPr>
        <w:pStyle w:val="Normal"/>
        <w:numPr>
          <w:ilvl w:val="0"/>
          <w:numId w:val="10"/>
        </w:numPr>
        <w:tabs>
          <w:tab w:val="clear" w:pos="709"/>
          <w:tab w:val="left" w:pos="1418" w:leader="none"/>
        </w:tabs>
        <w:spacing w:lineRule="exact" w:line="240" w:before="0" w:after="40"/>
        <w:ind w:left="1134" w:right="-8" w:hanging="34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aplicarea măsurilor de eficiență energetică conform legislației și reglementărilor în vigoare aplicabile elementelor infrastructurii SIP.</w:t>
      </w:r>
    </w:p>
    <w:p>
      <w:pPr>
        <w:pStyle w:val="Normal"/>
        <w:spacing w:lineRule="exact" w:line="240" w:before="0" w:after="0"/>
        <w:ind w:left="0" w:right="0" w:firstLine="7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Obligațiile operatorului sunt înscrise în cuprinsul contractului de delegare a gestiunii serviciului de iluminat public in ipoteza gestiunii delegate, respectiv, în contractul de administrare în ipoteza gestiunii directe. Cuprinsul prevederilor din aceste documente trebuie să fie în acord cu legislația incidentă, respectiv, cu regulamentul cadru adoptat de ANRSC prin Ordinul nr. 86/2007, precum și regulamentul autorității publice locale privind iluminatul public.</w:t>
      </w:r>
    </w:p>
    <w:p>
      <w:pPr>
        <w:pStyle w:val="Normal"/>
        <w:spacing w:lineRule="exact" w:line="240" w:before="0" w:after="0"/>
        <w:ind w:left="0" w:right="-8" w:firstLine="7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Pe de altă parte, răspunderea personalului operativ al operatorului sunt cuprinse în regulamentul de serviciu (regulamentul de serviciu se întocmește pe baza regulamentului-cadru al serviciului de iluminat public). În caietele de sarcini se vor preciza condițiile de realizare a reparațiilor (curente și capitale), a investițiilor precum și a altor cheltuieli pe care le va face operatorul, specificându-se modul de aprobare și decontare a acestora în cadrul relațiilor contractuale dintre autoritatea administrației publice locale și operator.</w:t>
      </w:r>
    </w:p>
    <w:p>
      <w:pPr>
        <w:pStyle w:val="Normal"/>
        <w:spacing w:lineRule="exact" w:line="240" w:before="0" w:after="0"/>
        <w:ind w:left="0" w:right="-8" w:firstLine="740"/>
        <w:jc w:val="both"/>
        <w:rPr>
          <w:rFonts w:ascii="Calibri" w:hAnsi="Calibri" w:eastAsia="Calibri" w:cs="Calibri"/>
          <w:color w:val="auto"/>
          <w:spacing w:val="0"/>
          <w:sz w:val="24"/>
          <w:u w:val="single"/>
        </w:rPr>
      </w:pPr>
      <w:r>
        <w:rPr>
          <w:rFonts w:eastAsia="Calibri" w:cs="Calibri"/>
          <w:b w:val="false"/>
          <w:bCs w:val="false"/>
          <w:color w:val="auto"/>
          <w:spacing w:val="0"/>
          <w:sz w:val="24"/>
          <w:u w:val="single"/>
          <w:shd w:fill="auto" w:val="clear"/>
        </w:rPr>
        <w:t>Gestionarea și administrarea serviciului</w:t>
      </w:r>
      <w:r>
        <w:rPr>
          <w:rFonts w:eastAsia="Calibri" w:cs="Calibri"/>
          <w:b/>
          <w:color w:val="auto"/>
          <w:spacing w:val="0"/>
          <w:sz w:val="24"/>
          <w:u w:val="single"/>
          <w:shd w:fill="auto" w:val="clear"/>
        </w:rPr>
        <w:t xml:space="preserve"> </w:t>
      </w:r>
      <w:r>
        <w:rPr>
          <w:rFonts w:eastAsia="Calibri" w:cs="Calibri"/>
          <w:color w:val="auto"/>
          <w:spacing w:val="0"/>
          <w:sz w:val="24"/>
          <w:u w:val="single"/>
          <w:shd w:fill="auto" w:val="clear"/>
        </w:rPr>
        <w:t>de iluminat public se va executa astfel încât să se realizeze:</w:t>
      </w:r>
    </w:p>
    <w:p>
      <w:pPr>
        <w:pStyle w:val="Normal"/>
        <w:numPr>
          <w:ilvl w:val="0"/>
          <w:numId w:val="11"/>
        </w:numPr>
        <w:tabs>
          <w:tab w:val="clear" w:pos="709"/>
          <w:tab w:val="left" w:pos="1418" w:leader="none"/>
        </w:tabs>
        <w:spacing w:lineRule="exact" w:line="240" w:before="0" w:after="40"/>
        <w:ind w:left="993" w:right="0" w:hanging="2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verificarea și supravegherea continuă a funcționării rețelelor electrice de joasă tensiune, posturilor de transformare, cutiilor de distribuție și a corpurilor de iluminat;</w:t>
      </w:r>
    </w:p>
    <w:p>
      <w:pPr>
        <w:pStyle w:val="Normal"/>
        <w:numPr>
          <w:ilvl w:val="0"/>
          <w:numId w:val="11"/>
        </w:numPr>
        <w:tabs>
          <w:tab w:val="clear" w:pos="709"/>
          <w:tab w:val="left" w:pos="1418" w:leader="none"/>
        </w:tabs>
        <w:spacing w:lineRule="exact" w:line="240" w:before="0" w:after="0"/>
        <w:ind w:left="993" w:right="0" w:hanging="284"/>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corectarea și adaptarea regimului de exploatare la cerințele utilizatorului;</w:t>
      </w:r>
    </w:p>
    <w:p>
      <w:pPr>
        <w:pStyle w:val="Normal"/>
        <w:numPr>
          <w:ilvl w:val="0"/>
          <w:numId w:val="11"/>
        </w:numPr>
        <w:tabs>
          <w:tab w:val="clear" w:pos="709"/>
          <w:tab w:val="left" w:pos="1418" w:leader="none"/>
        </w:tabs>
        <w:spacing w:lineRule="exact" w:line="240" w:before="0" w:after="4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controlul calității serviciului asigurat;</w:t>
      </w:r>
    </w:p>
    <w:p>
      <w:pPr>
        <w:pStyle w:val="Normal"/>
        <w:numPr>
          <w:ilvl w:val="0"/>
          <w:numId w:val="11"/>
        </w:numPr>
        <w:tabs>
          <w:tab w:val="clear" w:pos="709"/>
          <w:tab w:val="left" w:pos="1418" w:leader="none"/>
        </w:tabs>
        <w:spacing w:lineRule="exact" w:line="240" w:before="0" w:after="4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întreținerea tuturor componentelor sistemului de iluminat public;</w:t>
      </w:r>
    </w:p>
    <w:p>
      <w:pPr>
        <w:pStyle w:val="Normal"/>
        <w:numPr>
          <w:ilvl w:val="0"/>
          <w:numId w:val="11"/>
        </w:numPr>
        <w:tabs>
          <w:tab w:val="clear" w:pos="709"/>
          <w:tab w:val="left" w:pos="1418" w:leader="none"/>
        </w:tabs>
        <w:spacing w:lineRule="exact" w:line="240" w:before="0" w:after="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menținerea în stare de funcționare la parametrii proiectați a sistemului de iluminat</w:t>
      </w:r>
    </w:p>
    <w:p>
      <w:pPr>
        <w:pStyle w:val="Normal"/>
        <w:tabs>
          <w:tab w:val="clear" w:pos="709"/>
          <w:tab w:val="left" w:pos="1418" w:leader="none"/>
        </w:tabs>
        <w:spacing w:lineRule="exact" w:line="240" w:before="0" w:after="40"/>
        <w:ind w:left="993" w:right="0" w:firstLine="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public;</w:t>
      </w:r>
    </w:p>
    <w:p>
      <w:pPr>
        <w:pStyle w:val="Normal"/>
        <w:numPr>
          <w:ilvl w:val="0"/>
          <w:numId w:val="12"/>
        </w:numPr>
        <w:tabs>
          <w:tab w:val="clear" w:pos="709"/>
          <w:tab w:val="left" w:pos="1418" w:leader="none"/>
        </w:tabs>
        <w:spacing w:lineRule="exact" w:line="240" w:before="0" w:after="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măsurile necesare pentru prevenirea deteriorării componentelor sistemului de iluminat public;</w:t>
      </w:r>
    </w:p>
    <w:p>
      <w:pPr>
        <w:pStyle w:val="Normal"/>
        <w:numPr>
          <w:ilvl w:val="0"/>
          <w:numId w:val="12"/>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întocmirea sau reactualizarea, după caz, a documentației tehnice necesare realizării unei exploatări economice și în condiții de siguranță;</w:t>
      </w:r>
    </w:p>
    <w:p>
      <w:pPr>
        <w:pStyle w:val="Normal"/>
        <w:numPr>
          <w:ilvl w:val="0"/>
          <w:numId w:val="12"/>
        </w:numPr>
        <w:tabs>
          <w:tab w:val="clear" w:pos="709"/>
          <w:tab w:val="left" w:pos="1418" w:leader="none"/>
        </w:tabs>
        <w:spacing w:lineRule="exact" w:line="240" w:before="0" w:after="4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respectarea instrucțiunilor furnizorilor de echipamente;</w:t>
      </w:r>
    </w:p>
    <w:p>
      <w:pPr>
        <w:pStyle w:val="Normal"/>
        <w:numPr>
          <w:ilvl w:val="0"/>
          <w:numId w:val="12"/>
        </w:numPr>
        <w:tabs>
          <w:tab w:val="clear" w:pos="709"/>
          <w:tab w:val="left" w:pos="1418" w:leader="none"/>
        </w:tabs>
        <w:spacing w:lineRule="exact" w:line="240" w:before="0" w:after="4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funcționarea instalațiilor de iluminat, în conformitate cu programele aprobate;</w:t>
      </w:r>
    </w:p>
    <w:p>
      <w:pPr>
        <w:pStyle w:val="Normal"/>
        <w:numPr>
          <w:ilvl w:val="0"/>
          <w:numId w:val="12"/>
        </w:numPr>
        <w:tabs>
          <w:tab w:val="clear" w:pos="709"/>
          <w:tab w:val="left" w:pos="1418" w:leader="none"/>
        </w:tabs>
        <w:spacing w:lineRule="exact" w:line="240" w:before="0" w:after="4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respectarea instrucțiunilor/procedurilor interne și actualizarea documentației;</w:t>
      </w:r>
    </w:p>
    <w:p>
      <w:pPr>
        <w:pStyle w:val="Normal"/>
        <w:numPr>
          <w:ilvl w:val="0"/>
          <w:numId w:val="12"/>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respectarea regulamentului de serviciu aprobat de autoritatea administrației publice locale, în condițiile legii;</w:t>
      </w:r>
    </w:p>
    <w:p>
      <w:pPr>
        <w:pStyle w:val="Normal"/>
        <w:numPr>
          <w:ilvl w:val="0"/>
          <w:numId w:val="12"/>
        </w:numPr>
        <w:tabs>
          <w:tab w:val="clear" w:pos="709"/>
          <w:tab w:val="left" w:pos="1418" w:leader="none"/>
        </w:tabs>
        <w:spacing w:lineRule="exact" w:line="240" w:before="0" w:after="0"/>
        <w:ind w:left="993" w:right="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funcționarea pe baza principiilor de eficiență economică, având ca obiectiv reducerea</w:t>
      </w:r>
    </w:p>
    <w:p>
      <w:pPr>
        <w:pStyle w:val="Normal"/>
        <w:tabs>
          <w:tab w:val="clear" w:pos="709"/>
          <w:tab w:val="left" w:pos="1418" w:leader="none"/>
        </w:tabs>
        <w:spacing w:lineRule="exact" w:line="240" w:before="0" w:after="40"/>
        <w:ind w:left="993" w:right="0" w:firstLine="20"/>
        <w:jc w:val="both"/>
        <w:rPr>
          <w:rFonts w:ascii="Calibri" w:hAnsi="Calibri" w:eastAsia="Calibri" w:cs="Calibri"/>
          <w:color w:val="FF0000"/>
          <w:spacing w:val="0"/>
          <w:sz w:val="24"/>
          <w:u w:val="single"/>
        </w:rPr>
      </w:pPr>
      <w:r>
        <w:rPr>
          <w:rFonts w:eastAsia="Calibri" w:cs="Calibri"/>
          <w:color w:val="000000"/>
          <w:spacing w:val="0"/>
          <w:sz w:val="24"/>
          <w:u w:val="single"/>
          <w:shd w:fill="auto" w:val="clear"/>
        </w:rPr>
        <w:t>costurilor specifice pentru realizare a serviciului de iluminat public;</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menținerea capacităților de realizare a serviciului și exploatarea eficientă a acestora, prin urmărirea sistematică a comportării rețelelor electrice, echipamentelor, întreținerea acestora, planificarea reparațiilor capitale, realizarea operativă și cu costuri minime a reviziilor/reparațiilor curente;</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îndeplinirea indicatorilor de performanță și calitate ai serviciului prestat, specificați în regulamentul serviciului;</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încheierea contractelor cu furnizorii de utilități, servicii, materiale și piese de schimb, prin aplicarea procedurilor concurențiale impuse de normele legale în vigoare privind achizițiile de lucrări sau de bunuri;</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dezvoltarea/modernizarea, în condiții de eficiență a sistemului de iluminat public în conformitate cu programele de dezvoltare/modernizare elaborate de către consiliul local, sau cu programele proprii aprobate de autoritatea administrației publice locale;</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un sistem prin care sa poată primi informații sau să ofere consultanță și informații privind orice problemă sau incidente care afectează sau pot afecta siguranța, disponibilitatea și/sau alți indicatori de performanță ai serviciilor de iluminat;</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asigurarea, pe toată durata de executare a serviciului, de personal calificat și în număr suficient pentru îndeplinirea activităților ce fac obiectul serviciului de iluminat public;</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urmărirea și înregistrarea indicatorilor de performanta aprobați pentru serviciul de iluminat public se va face de către operator pe baza unei proceduri specifice;</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instituirea și aplicarea unui sistem de comunicare cu beneficiarii cu privire la reglementările noi ce privesc serviciul de iluminat public și modificările survenite la actele normative din domeniu. În termen de 60 de zile calendaristice de la data încredințării serviciului de iluminat public va prezenta autorității administrației publice locale modul de organizare a acestui sistem;</w:t>
      </w:r>
    </w:p>
    <w:p>
      <w:pPr>
        <w:pStyle w:val="Normal"/>
        <w:numPr>
          <w:ilvl w:val="0"/>
          <w:numId w:val="13"/>
        </w:numPr>
        <w:tabs>
          <w:tab w:val="clear" w:pos="709"/>
          <w:tab w:val="left" w:pos="1418" w:leader="none"/>
        </w:tabs>
        <w:spacing w:lineRule="exact" w:line="240" w:before="0" w:after="40"/>
        <w:ind w:left="993" w:right="360" w:hanging="2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informarea utilizatorului și a beneficiarilor despre planificarea anuală a reparațiilor/reviziilor ce se vor efectua la sistemul de iluminat public.</w:t>
      </w:r>
    </w:p>
    <w:p>
      <w:pPr>
        <w:pStyle w:val="Normal"/>
        <w:spacing w:lineRule="exact" w:line="240" w:before="0" w:after="0"/>
        <w:ind w:left="0" w:right="0" w:hanging="0"/>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0" w:hanging="0"/>
        <w:jc w:val="left"/>
        <w:rPr/>
      </w:pPr>
      <w:r>
        <w:rPr>
          <w:rFonts w:eastAsia="Arial" w:cs="Arial" w:ascii="Arial" w:hAnsi="Arial"/>
          <w:color w:val="auto"/>
          <w:spacing w:val="0"/>
          <w:sz w:val="20"/>
          <w:u w:val="single"/>
          <w:shd w:fill="auto" w:val="clear"/>
        </w:rPr>
        <w:t xml:space="preserve"> </w:t>
      </w:r>
    </w:p>
    <w:p>
      <w:pPr>
        <w:pStyle w:val="Normal"/>
        <w:spacing w:lineRule="exact" w:line="240" w:before="0" w:after="0"/>
        <w:ind w:left="0" w:right="0" w:hanging="0"/>
        <w:jc w:val="left"/>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spacing w:lineRule="exact" w:line="240" w:before="0" w:after="0"/>
        <w:ind w:left="0" w:right="0" w:hanging="0"/>
        <w:jc w:val="left"/>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spacing w:lineRule="exact" w:line="240" w:before="0" w:after="0"/>
        <w:ind w:left="0" w:right="0" w:hanging="0"/>
        <w:jc w:val="left"/>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spacing w:lineRule="exact" w:line="240" w:before="0" w:after="40"/>
        <w:ind w:left="0" w:right="0" w:hanging="0"/>
        <w:jc w:val="left"/>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keepNext w:val="true"/>
        <w:keepLines/>
        <w:numPr>
          <w:ilvl w:val="0"/>
          <w:numId w:val="14"/>
        </w:numPr>
        <w:tabs>
          <w:tab w:val="clear" w:pos="709"/>
          <w:tab w:val="left" w:pos="1038" w:leader="none"/>
        </w:tabs>
        <w:spacing w:lineRule="exact" w:line="240" w:before="120" w:after="360"/>
        <w:ind w:left="539" w:right="0" w:hanging="0"/>
        <w:jc w:val="left"/>
        <w:rPr>
          <w:rFonts w:ascii="Arial" w:hAnsi="Arial" w:eastAsia="Arial" w:cs="Arial"/>
          <w:color w:val="auto"/>
          <w:spacing w:val="0"/>
          <w:sz w:val="36"/>
          <w:u w:val="single"/>
        </w:rPr>
      </w:pPr>
      <w:r>
        <w:rPr>
          <w:rFonts w:eastAsia="Arial" w:cs="Arial" w:ascii="Arial" w:hAnsi="Arial"/>
          <w:b w:val="false"/>
          <w:bCs w:val="false"/>
          <w:color w:val="auto"/>
          <w:spacing w:val="0"/>
          <w:sz w:val="28"/>
          <w:szCs w:val="28"/>
          <w:u w:val="single"/>
          <w:shd w:fill="auto" w:val="clear"/>
        </w:rPr>
        <w:t>Structura actuală a sistemului de iluminat public</w:t>
      </w:r>
    </w:p>
    <w:p>
      <w:pPr>
        <w:pStyle w:val="Normal"/>
        <w:spacing w:lineRule="exact" w:line="240" w:before="0" w:after="120"/>
        <w:ind w:left="0" w:right="0" w:firstLine="709"/>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Sistemul de iluminat public din municipiul Suceava este proprietatea municipiului Suceava .</w:t>
        <w:tab/>
      </w:r>
    </w:p>
    <w:p>
      <w:pPr>
        <w:pStyle w:val="Normal"/>
        <w:spacing w:lineRule="exact" w:line="240" w:before="0" w:after="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baza H.C.L. nr. 278/20.11.2008 privind aprobarea achiziționării sistemului de iluminat </w:t>
        <w:tab/>
        <w:t xml:space="preserve">public din Municipiul Suceava s-a încheiat Contractul de vânzare-cumpărare înregistrat la </w:t>
        <w:tab/>
        <w:t>vânzător cu nr. 2254 din 12.12.2008 şi la cumpărător sub nr. 42031 din 12.12.2008.</w:t>
      </w:r>
    </w:p>
    <w:p>
      <w:pPr>
        <w:pStyle w:val="Normal"/>
        <w:spacing w:lineRule="exact" w:line="240" w:before="0" w:after="0"/>
        <w:ind w:left="1260" w:right="0" w:hanging="0"/>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0" w:firstLine="709"/>
        <w:jc w:val="both"/>
        <w:rPr>
          <w:rFonts w:eastAsia="Calibri" w:cs="Calibri"/>
          <w:color w:val="auto"/>
          <w:spacing w:val="0"/>
          <w:sz w:val="24"/>
          <w:highlight w:val="white"/>
          <w:u w:val="single"/>
        </w:rPr>
      </w:pPr>
      <w:r>
        <w:rPr>
          <w:rFonts w:eastAsia="Calibri" w:cs="Calibri"/>
          <w:color w:val="auto"/>
          <w:spacing w:val="0"/>
          <w:sz w:val="24"/>
          <w:highlight w:val="white"/>
          <w:u w:val="single"/>
        </w:rPr>
      </w:r>
    </w:p>
    <w:p>
      <w:pPr>
        <w:pStyle w:val="Normal"/>
        <w:spacing w:lineRule="exact" w:line="240" w:before="0" w:after="0"/>
        <w:ind w:left="0" w:right="0" w:firstLine="709"/>
        <w:jc w:val="both"/>
        <w:rPr>
          <w:rFonts w:ascii="Calibri" w:hAnsi="Calibri" w:eastAsia="Calibri" w:cs="Calibri"/>
          <w:b/>
          <w:b/>
          <w:color w:val="auto"/>
          <w:spacing w:val="0"/>
          <w:sz w:val="24"/>
          <w:highlight w:val="white"/>
          <w:u w:val="single"/>
        </w:rPr>
      </w:pPr>
      <w:r>
        <w:rPr>
          <w:rFonts w:eastAsia="Calibri" w:cs="Calibri"/>
          <w:color w:val="auto"/>
          <w:spacing w:val="0"/>
          <w:sz w:val="24"/>
          <w:u w:val="single"/>
          <w:shd w:fill="FFFFFF" w:val="clear"/>
        </w:rPr>
        <w:t xml:space="preserve">Infrastructura de bază a iluminatului public în municipiul Suceava cuprinde: </w:t>
      </w:r>
    </w:p>
    <w:p>
      <w:pPr>
        <w:pStyle w:val="Normal"/>
        <w:spacing w:lineRule="exact" w:line="240" w:before="0" w:after="120"/>
        <w:ind w:left="1260" w:right="0" w:firstLine="220"/>
        <w:jc w:val="both"/>
        <w:rPr>
          <w:rFonts w:ascii="Calibri" w:hAnsi="Calibri" w:eastAsia="Calibri" w:cs="Calibri"/>
          <w:b/>
          <w:b/>
          <w:color w:val="auto"/>
          <w:spacing w:val="0"/>
          <w:sz w:val="24"/>
          <w:highlight w:val="white"/>
          <w:u w:val="single"/>
        </w:rPr>
      </w:pPr>
      <w:r>
        <w:rPr>
          <w:rFonts w:eastAsia="Calibri" w:cs="Calibri"/>
          <w:b/>
          <w:color w:val="auto"/>
          <w:spacing w:val="0"/>
          <w:sz w:val="24"/>
          <w:highlight w:val="white"/>
          <w:u w:val="single"/>
        </w:rPr>
      </w:r>
    </w:p>
    <w:p>
      <w:pPr>
        <w:pStyle w:val="Normal"/>
        <w:spacing w:lineRule="exact" w:line="240" w:before="0" w:after="120"/>
        <w:ind w:left="1260" w:right="0" w:firstLine="220"/>
        <w:jc w:val="both"/>
        <w:rPr>
          <w:rFonts w:ascii="Calibri" w:hAnsi="Calibri" w:eastAsia="Calibri" w:cs="Calibri"/>
          <w:b/>
          <w:b/>
          <w:color w:val="auto"/>
          <w:spacing w:val="0"/>
          <w:sz w:val="24"/>
          <w:highlight w:val="white"/>
          <w:u w:val="single"/>
        </w:rPr>
      </w:pPr>
      <w:r>
        <w:rPr>
          <w:rFonts w:eastAsia="Calibri" w:cs="Calibri"/>
          <w:b/>
          <w:color w:val="auto"/>
          <w:spacing w:val="0"/>
          <w:sz w:val="24"/>
          <w:highlight w:val="white"/>
          <w:u w:val="single"/>
        </w:rPr>
      </w:r>
    </w:p>
    <w:p>
      <w:pPr>
        <w:pStyle w:val="Normal"/>
        <w:spacing w:lineRule="exact" w:line="240" w:before="0" w:after="120"/>
        <w:ind w:left="1260" w:right="0" w:firstLine="220"/>
        <w:jc w:val="both"/>
        <w:rPr>
          <w:rFonts w:ascii="Calibri" w:hAnsi="Calibri" w:eastAsia="Calibri" w:cs="Calibri"/>
          <w:b/>
          <w:b/>
          <w:color w:val="auto"/>
          <w:spacing w:val="0"/>
          <w:sz w:val="24"/>
          <w:highlight w:val="white"/>
          <w:u w:val="single"/>
        </w:rPr>
      </w:pPr>
      <w:r>
        <w:rPr>
          <w:rFonts w:eastAsia="Calibri" w:cs="Calibri"/>
          <w:b/>
          <w:color w:val="auto"/>
          <w:spacing w:val="0"/>
          <w:sz w:val="24"/>
          <w:highlight w:val="white"/>
          <w:u w:val="single"/>
        </w:rPr>
      </w:r>
    </w:p>
    <w:tbl>
      <w:tblPr>
        <w:tblW w:w="6890" w:type="dxa"/>
        <w:jc w:val="center"/>
        <w:tblInd w:w="0" w:type="dxa"/>
        <w:tblCellMar>
          <w:top w:w="0" w:type="dxa"/>
          <w:left w:w="54" w:type="dxa"/>
          <w:bottom w:w="0" w:type="dxa"/>
          <w:right w:w="54" w:type="dxa"/>
        </w:tblCellMar>
      </w:tblPr>
      <w:tblGrid>
        <w:gridCol w:w="4196"/>
        <w:gridCol w:w="2693"/>
      </w:tblGrid>
      <w:tr>
        <w:trPr>
          <w:trHeight w:val="1" w:hRule="atLeast"/>
        </w:trPr>
        <w:tc>
          <w:tcPr>
            <w:tcW w:w="4196" w:type="dxa"/>
            <w:tcBorders>
              <w:top w:val="single" w:sz="2"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center"/>
              <w:rPr>
                <w:rFonts w:ascii="Calibri" w:hAnsi="Calibri" w:eastAsia="Calibri" w:cs="Calibri"/>
                <w:color w:val="auto"/>
                <w:spacing w:val="0"/>
              </w:rPr>
            </w:pPr>
            <w:r>
              <w:rPr>
                <w:rFonts w:eastAsia="Calibri" w:cs="Calibri"/>
                <w:b/>
                <w:color w:val="auto"/>
                <w:spacing w:val="0"/>
                <w:sz w:val="24"/>
                <w:u w:val="single"/>
                <w:shd w:fill="FFFFFF" w:val="clear"/>
              </w:rPr>
              <w:t>DENUMIRE</w:t>
            </w:r>
          </w:p>
        </w:tc>
        <w:tc>
          <w:tcPr>
            <w:tcW w:w="26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0" w:right="0" w:hanging="6"/>
              <w:jc w:val="center"/>
              <w:rPr>
                <w:rFonts w:ascii="Calibri" w:hAnsi="Calibri" w:eastAsia="Calibri" w:cs="Calibri"/>
                <w:color w:val="auto"/>
                <w:spacing w:val="0"/>
              </w:rPr>
            </w:pPr>
            <w:r>
              <w:rPr>
                <w:rFonts w:eastAsia="Calibri" w:cs="Calibri"/>
                <w:b/>
                <w:color w:val="auto"/>
                <w:spacing w:val="0"/>
                <w:sz w:val="24"/>
                <w:u w:val="single"/>
                <w:shd w:fill="FFFFFF" w:val="clear"/>
              </w:rPr>
              <w:t>NUMAR</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Puncte luminoase</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6007 buc</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Console</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5900 buc</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Stâlpi metalici</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3723 buc</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Stâlpi beton</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2238 buc</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Puncte de aprindere</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150 buc</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Rețea LES</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200,72 Km</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Rețea LEA</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57,34 Km</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Echipamente comandă, automatizare, măsurare</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150 buc</w:t>
            </w:r>
          </w:p>
        </w:tc>
      </w:tr>
      <w:tr>
        <w:trPr>
          <w:trHeight w:val="1" w:hRule="atLeast"/>
        </w:trPr>
        <w:tc>
          <w:tcPr>
            <w:tcW w:w="4196" w:type="dxa"/>
            <w:tcBorders>
              <w:top w:val="single" w:sz="6" w:space="0" w:color="000000"/>
              <w:left w:val="single" w:sz="2" w:space="0" w:color="000000"/>
              <w:bottom w:val="single" w:sz="2" w:space="0" w:color="000000"/>
              <w:right w:val="single" w:sz="6" w:space="0" w:color="000000"/>
            </w:tcBorders>
            <w:shd w:color="auto" w:fill="auto" w:val="clear"/>
          </w:tcPr>
          <w:p>
            <w:pPr>
              <w:pStyle w:val="Normal"/>
              <w:spacing w:lineRule="exact" w:line="240" w:before="0" w:after="120"/>
              <w:ind w:left="0" w:right="0" w:hanging="0"/>
              <w:jc w:val="left"/>
              <w:rPr>
                <w:rFonts w:ascii="Calibri" w:hAnsi="Calibri" w:eastAsia="Calibri" w:cs="Calibri"/>
                <w:color w:val="auto"/>
                <w:spacing w:val="0"/>
              </w:rPr>
            </w:pPr>
            <w:r>
              <w:rPr>
                <w:rFonts w:eastAsia="Calibri" w:cs="Calibri"/>
                <w:color w:val="auto"/>
                <w:spacing w:val="0"/>
                <w:sz w:val="24"/>
                <w:u w:val="single"/>
                <w:shd w:fill="FFFFFF" w:val="clear"/>
              </w:rPr>
              <w:t>Putere totala instalata actuala</w:t>
            </w:r>
          </w:p>
        </w:tc>
        <w:tc>
          <w:tcPr>
            <w:tcW w:w="2693" w:type="dxa"/>
            <w:tcBorders>
              <w:top w:val="single" w:sz="6" w:space="0" w:color="000000"/>
              <w:left w:val="single" w:sz="2" w:space="0" w:color="000000"/>
              <w:bottom w:val="single" w:sz="2" w:space="0" w:color="000000"/>
              <w:right w:val="single" w:sz="2" w:space="0" w:color="000000"/>
            </w:tcBorders>
            <w:shd w:color="auto" w:fill="auto" w:val="clear"/>
          </w:tcPr>
          <w:p>
            <w:pPr>
              <w:pStyle w:val="Normal"/>
              <w:spacing w:lineRule="exact" w:line="240" w:before="0" w:after="120"/>
              <w:ind w:left="1260" w:right="0" w:firstLine="220"/>
              <w:jc w:val="both"/>
              <w:rPr>
                <w:rFonts w:ascii="Calibri" w:hAnsi="Calibri" w:eastAsia="Calibri" w:cs="Calibri"/>
                <w:color w:val="auto"/>
                <w:spacing w:val="0"/>
              </w:rPr>
            </w:pPr>
            <w:r>
              <w:rPr>
                <w:rFonts w:eastAsia="Calibri" w:cs="Calibri"/>
                <w:color w:val="auto"/>
                <w:spacing w:val="0"/>
                <w:sz w:val="24"/>
                <w:u w:val="single"/>
                <w:shd w:fill="FFFFFF" w:val="clear"/>
              </w:rPr>
              <w:t>983 KW</w:t>
            </w:r>
          </w:p>
        </w:tc>
      </w:tr>
    </w:tbl>
    <w:p>
      <w:pPr>
        <w:pStyle w:val="Normal"/>
        <w:spacing w:lineRule="exact" w:line="240" w:before="0" w:after="0"/>
        <w:ind w:left="1260" w:right="0" w:firstLine="220"/>
        <w:jc w:val="both"/>
        <w:rPr>
          <w:rFonts w:ascii="Calibri" w:hAnsi="Calibri" w:eastAsia="Calibri" w:cs="Calibri"/>
          <w:color w:val="auto"/>
          <w:spacing w:val="0"/>
          <w:sz w:val="24"/>
          <w:highlight w:val="white"/>
          <w:u w:val="single"/>
        </w:rPr>
      </w:pPr>
      <w:r>
        <w:rPr>
          <w:rFonts w:eastAsia="Calibri" w:cs="Calibri"/>
          <w:color w:val="auto"/>
          <w:spacing w:val="0"/>
          <w:sz w:val="24"/>
          <w:highlight w:val="white"/>
          <w:u w:val="single"/>
        </w:rPr>
      </w:r>
    </w:p>
    <w:p>
      <w:pPr>
        <w:pStyle w:val="Normal"/>
        <w:spacing w:lineRule="exact" w:line="240" w:before="0" w:after="0"/>
        <w:ind w:left="1260" w:right="0" w:firstLine="220"/>
        <w:jc w:val="both"/>
        <w:rPr>
          <w:rFonts w:ascii="Calibri" w:hAnsi="Calibri" w:eastAsia="Calibri" w:cs="Calibri"/>
          <w:color w:val="auto"/>
          <w:spacing w:val="0"/>
          <w:sz w:val="24"/>
          <w:highlight w:val="white"/>
          <w:u w:val="single"/>
        </w:rPr>
      </w:pPr>
      <w:r>
        <w:rPr>
          <w:rFonts w:eastAsia="Calibri" w:cs="Calibri"/>
          <w:color w:val="auto"/>
          <w:spacing w:val="0"/>
          <w:sz w:val="24"/>
          <w:highlight w:val="white"/>
          <w:u w:val="single"/>
        </w:rPr>
      </w:r>
    </w:p>
    <w:p>
      <w:pPr>
        <w:pStyle w:val="Normal"/>
        <w:spacing w:lineRule="exact" w:line="240" w:before="0" w:after="0"/>
        <w:ind w:left="1260" w:right="0" w:firstLine="220"/>
        <w:jc w:val="both"/>
        <w:rPr>
          <w:rFonts w:ascii="Calibri" w:hAnsi="Calibri" w:eastAsia="Calibri" w:cs="Calibri"/>
          <w:color w:val="auto"/>
          <w:spacing w:val="0"/>
          <w:sz w:val="24"/>
          <w:highlight w:val="white"/>
          <w:u w:val="single"/>
        </w:rPr>
      </w:pPr>
      <w:r>
        <w:rPr>
          <w:rFonts w:eastAsia="Calibri" w:cs="Calibri"/>
          <w:color w:val="auto"/>
          <w:spacing w:val="0"/>
          <w:sz w:val="24"/>
          <w:highlight w:val="white"/>
          <w:u w:val="single"/>
        </w:rPr>
      </w:r>
    </w:p>
    <w:p>
      <w:pPr>
        <w:pStyle w:val="Normal"/>
        <w:spacing w:lineRule="exact" w:line="240" w:before="0" w:after="120"/>
        <w:ind w:left="0" w:right="0" w:firstLine="709"/>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Comanda aprinderii iluminatului public este realizată prin puncte de aprindere echipate cu ceasuri astrologice, aprinderea sistemului efectuându-se în mod automat ( inclusiv trecerea la programul vara – iarna ). Iluminatul public este funcțional zilnic, pe toată perioada de noapte după un program de aprindere-stingere .</w:t>
      </w:r>
    </w:p>
    <w:p>
      <w:pPr>
        <w:pStyle w:val="Normal"/>
        <w:spacing w:lineRule="exact" w:line="240" w:before="0" w:after="0"/>
        <w:ind w:left="0" w:right="0" w:firstLine="709"/>
        <w:jc w:val="left"/>
        <w:rPr>
          <w:rFonts w:ascii="Calibri" w:hAnsi="Calibri" w:eastAsia="Calibri" w:cs="Calibri"/>
          <w:b/>
          <w:b/>
          <w:color w:val="auto"/>
          <w:spacing w:val="0"/>
          <w:sz w:val="24"/>
          <w:highlight w:val="white"/>
          <w:u w:val="single"/>
        </w:rPr>
      </w:pPr>
      <w:r>
        <w:rPr>
          <w:rFonts w:eastAsia="Calibri" w:cs="Calibri"/>
          <w:color w:val="auto"/>
          <w:spacing w:val="0"/>
          <w:sz w:val="24"/>
          <w:u w:val="single"/>
          <w:shd w:fill="FFFFFF" w:val="clear"/>
        </w:rPr>
        <w:t xml:space="preserve">În prezent furnizarea energiei electrice pentru iluminatul public se asigură pe baza unui contract de furnizare energie electrica încheiat cu furnizorul de energie electrica DELGAZ GRID SA . Furnizarea energiei electrice este asigurata din 150 posturi de transformare( PT ) </w:t>
      </w:r>
    </w:p>
    <w:p>
      <w:pPr>
        <w:pStyle w:val="Normal"/>
        <w:spacing w:lineRule="exact" w:line="240" w:before="0" w:after="0"/>
        <w:ind w:left="1260" w:right="0" w:hanging="0"/>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Instalațiile de alimentare cu energie electrică a sistemului de iluminat public, branșamentele, instalațiile de legare la pământ, instalațiile de automatizări, punctele de aprindere etc. sunt proprietatea Municipalității și sunt în administrarea acesteia. </w:t>
      </w:r>
    </w:p>
    <w:p>
      <w:pPr>
        <w:pStyle w:val="Normal"/>
        <w:spacing w:lineRule="exact" w:line="240" w:before="0" w:after="0"/>
        <w:ind w:left="540" w:right="0" w:firstLine="20"/>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540" w:right="0" w:firstLine="20"/>
        <w:jc w:val="left"/>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15"/>
        </w:numPr>
        <w:tabs>
          <w:tab w:val="clear" w:pos="709"/>
          <w:tab w:val="left" w:pos="1038" w:leader="none"/>
        </w:tabs>
        <w:spacing w:lineRule="exact" w:line="240" w:before="120" w:after="360"/>
        <w:ind w:left="896" w:right="0" w:hanging="357"/>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Situatia economico-financiară actuală a serviciului de iluminat public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Situația economico-financiară actuală a serviciului de iluminat public: </w:t>
      </w:r>
    </w:p>
    <w:p>
      <w:pPr>
        <w:pStyle w:val="Normal"/>
        <w:spacing w:lineRule="exact" w:line="240" w:before="0" w:after="0"/>
        <w:ind w:left="0" w:right="0" w:hanging="0"/>
        <w:jc w:val="left"/>
        <w:rPr>
          <w:rFonts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 istoric consum de energie pe ultimii 3 ani: </w:t>
      </w:r>
    </w:p>
    <w:p>
      <w:pPr>
        <w:pStyle w:val="Normal"/>
        <w:spacing w:lineRule="exact" w:line="240" w:before="0" w:after="0"/>
        <w:ind w:left="0" w:right="0" w:hanging="0"/>
        <w:jc w:val="left"/>
        <w:rPr/>
      </w:pPr>
      <w:r>
        <w:rPr>
          <w:rFonts w:eastAsia="Calibri" w:cs="Calibri"/>
          <w:color w:val="auto"/>
          <w:spacing w:val="0"/>
          <w:sz w:val="24"/>
          <w:shd w:fill="auto" w:val="clear"/>
        </w:rPr>
        <w:t>2022 -  1.672.501,04 lei</w:t>
      </w:r>
    </w:p>
    <w:p>
      <w:pPr>
        <w:pStyle w:val="Normal"/>
        <w:spacing w:lineRule="exact" w:line="240" w:before="0" w:after="0"/>
        <w:ind w:left="0" w:right="0" w:hanging="0"/>
        <w:jc w:val="left"/>
        <w:rPr/>
      </w:pPr>
      <w:r>
        <w:rPr>
          <w:rFonts w:eastAsia="Calibri" w:cs="Calibri"/>
          <w:color w:val="auto"/>
          <w:spacing w:val="0"/>
          <w:sz w:val="24"/>
          <w:shd w:fill="auto" w:val="clear"/>
        </w:rPr>
        <w:t>2023 -  2.296.745,00 lei</w:t>
      </w:r>
    </w:p>
    <w:p>
      <w:pPr>
        <w:pStyle w:val="Normal"/>
        <w:spacing w:lineRule="exact" w:line="240" w:before="0" w:after="0"/>
        <w:ind w:left="0" w:right="0" w:hanging="0"/>
        <w:jc w:val="left"/>
        <w:rPr/>
      </w:pPr>
      <w:r>
        <w:rPr>
          <w:rFonts w:eastAsia="Calibri" w:cs="Calibri"/>
          <w:color w:val="auto"/>
          <w:spacing w:val="0"/>
          <w:sz w:val="24"/>
          <w:shd w:fill="auto" w:val="clear"/>
        </w:rPr>
        <w:t>2024 -  2.025.649,62 lei</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 costuri întreținere sistem pe ultimii 3 ani: </w:t>
      </w:r>
    </w:p>
    <w:p>
      <w:pPr>
        <w:pStyle w:val="Normal"/>
        <w:spacing w:lineRule="exact" w:line="240" w:before="0" w:after="0"/>
        <w:ind w:left="0" w:right="0" w:hanging="0"/>
        <w:jc w:val="left"/>
        <w:rPr/>
      </w:pPr>
      <w:r>
        <w:rPr>
          <w:rFonts w:eastAsia="Calibri" w:cs="Calibri"/>
          <w:color w:val="auto"/>
          <w:spacing w:val="0"/>
          <w:sz w:val="24"/>
          <w:shd w:fill="auto" w:val="clear"/>
        </w:rPr>
        <w:t>2022-</w:t>
      </w:r>
      <w:r>
        <w:rPr>
          <w:rFonts w:eastAsia="Calibri" w:cs="Calibri"/>
          <w:color w:val="auto"/>
          <w:spacing w:val="0"/>
          <w:sz w:val="24"/>
          <w:shd w:fill="auto" w:val="clear"/>
          <w:lang w:val="en-US"/>
        </w:rPr>
        <w:t xml:space="preserve"> 1.475.198,89 </w:t>
      </w:r>
      <w:r>
        <w:rPr>
          <w:rFonts w:eastAsia="Calibri" w:cs="Calibri"/>
          <w:color w:val="auto"/>
          <w:spacing w:val="0"/>
          <w:sz w:val="24"/>
          <w:shd w:fill="auto" w:val="clear"/>
        </w:rPr>
        <w:t xml:space="preserve">lei </w:t>
      </w:r>
    </w:p>
    <w:p>
      <w:pPr>
        <w:pStyle w:val="Normal"/>
        <w:spacing w:lineRule="exact" w:line="240" w:before="0" w:after="0"/>
        <w:ind w:left="0" w:right="0" w:hanging="0"/>
        <w:jc w:val="left"/>
        <w:rPr/>
      </w:pPr>
      <w:r>
        <w:rPr>
          <w:rFonts w:eastAsia="Calibri" w:cs="Calibri"/>
          <w:color w:val="auto"/>
          <w:spacing w:val="0"/>
          <w:sz w:val="24"/>
          <w:shd w:fill="auto" w:val="clear"/>
        </w:rPr>
        <w:t>2023-</w:t>
      </w:r>
      <w:r>
        <w:rPr>
          <w:rFonts w:eastAsia="Calibri" w:cs="Calibri"/>
          <w:color w:val="auto"/>
          <w:spacing w:val="0"/>
          <w:sz w:val="24"/>
          <w:shd w:fill="auto" w:val="clear"/>
          <w:lang w:val="en-US"/>
        </w:rPr>
        <w:t xml:space="preserve"> 1.852.790,55 </w:t>
      </w:r>
      <w:r>
        <w:rPr>
          <w:rFonts w:eastAsia="Calibri" w:cs="Calibri"/>
          <w:color w:val="auto"/>
          <w:spacing w:val="0"/>
          <w:sz w:val="24"/>
          <w:shd w:fill="auto" w:val="clear"/>
        </w:rPr>
        <w:t xml:space="preserve">lei </w:t>
      </w:r>
    </w:p>
    <w:p>
      <w:pPr>
        <w:pStyle w:val="Normal"/>
        <w:spacing w:lineRule="exact" w:line="240" w:before="0" w:after="0"/>
        <w:ind w:left="0" w:right="0" w:hanging="0"/>
        <w:jc w:val="left"/>
        <w:rPr/>
      </w:pPr>
      <w:r>
        <w:rPr>
          <w:rFonts w:eastAsia="Calibri" w:cs="Calibri"/>
          <w:color w:val="auto"/>
          <w:spacing w:val="0"/>
          <w:sz w:val="24"/>
          <w:shd w:fill="auto" w:val="clear"/>
        </w:rPr>
        <w:t>2024-</w:t>
      </w:r>
      <w:r>
        <w:rPr>
          <w:rFonts w:eastAsia="Calibri" w:cs="Calibri"/>
          <w:color w:val="auto"/>
          <w:spacing w:val="0"/>
          <w:sz w:val="24"/>
          <w:shd w:fill="auto" w:val="clear"/>
          <w:lang w:val="en-US"/>
        </w:rPr>
        <w:t xml:space="preserve"> 2.712.302,06 </w:t>
      </w:r>
      <w:r>
        <w:rPr>
          <w:rFonts w:eastAsia="Calibri" w:cs="Calibri"/>
          <w:color w:val="auto"/>
          <w:spacing w:val="0"/>
          <w:sz w:val="24"/>
          <w:shd w:fill="auto" w:val="clear"/>
        </w:rPr>
        <w:t xml:space="preserve">lei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pPr>
      <w:r>
        <w:rPr>
          <w:rFonts w:eastAsia="Calibri" w:cs="Calibri"/>
          <w:color w:val="auto"/>
          <w:spacing w:val="0"/>
          <w:sz w:val="24"/>
          <w:shd w:fill="auto" w:val="clear"/>
        </w:rPr>
        <w:t>- costuri extindere rețea de iluminat pt. ultimii 3 ani:</w:t>
      </w:r>
    </w:p>
    <w:p>
      <w:pPr>
        <w:pStyle w:val="Normal"/>
        <w:spacing w:lineRule="exact" w:line="240" w:before="0" w:after="0"/>
        <w:ind w:left="0" w:right="0" w:hanging="0"/>
        <w:jc w:val="left"/>
        <w:rPr>
          <w:lang w:val="en-US"/>
        </w:rPr>
      </w:pPr>
      <w:r>
        <w:rPr>
          <w:rFonts w:eastAsia="Calibri" w:cs="Calibri"/>
          <w:color w:val="auto"/>
          <w:spacing w:val="0"/>
          <w:sz w:val="24"/>
          <w:shd w:fill="auto" w:val="clear"/>
          <w:lang w:val="en-US"/>
        </w:rPr>
        <w:t>2023 – 1.567.507,80 lei</w:t>
      </w:r>
    </w:p>
    <w:p>
      <w:pPr>
        <w:pStyle w:val="Normal"/>
        <w:spacing w:lineRule="exact" w:line="240" w:before="0" w:after="0"/>
        <w:ind w:left="0" w:right="0" w:hanging="0"/>
        <w:jc w:val="left"/>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16"/>
        </w:numPr>
        <w:tabs>
          <w:tab w:val="clear" w:pos="709"/>
          <w:tab w:val="left" w:pos="978" w:leader="none"/>
        </w:tabs>
        <w:spacing w:lineRule="exact" w:line="240" w:before="120" w:after="360"/>
        <w:ind w:left="539" w:right="0" w:firstLine="23"/>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Aria teritorială de desfășurare a serviciului de iluminat public </w:t>
      </w:r>
    </w:p>
    <w:p>
      <w:pPr>
        <w:pStyle w:val="Normal"/>
        <w:spacing w:lineRule="exact" w:line="240" w:before="0" w:after="14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Legea nr. 230/2006 nu cuprinde prevederi speciale în privința teritoriului în reglementarea celor două modalități de gestiune a serviciului de iluminat public. Cu toate acestea, subliniem faptul că în privința gestiunii directe a serviciului de către autoritatea administrativă publică toate sarcinile și obligațiile acesteia sunt impuse prin referire la întreg teritoriul comunității, fiind obligatoriu să fie respectate în mod constant și uniform principiile de funcționare a serviciului, precum și a tuturor celorlalte exigențe din lege și din Ordinul nr. 86/2007 al ANRSC.</w:t>
      </w:r>
    </w:p>
    <w:p>
      <w:pPr>
        <w:pStyle w:val="Normal"/>
        <w:spacing w:lineRule="exact" w:line="240" w:before="0" w:after="14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Pe de altă parte, în privința delegării de gestiune a serviciului de iluminat public, Legea nr.230/2006 prevede posibilitatea ca prin acordul de voință dintre autoritatea publică locală și persoana juridică delegată, obiectul contractului să facă referire la un anumit teritoriu. În ipoteza aceasta, în funcție de specificul serviciului de la nivelul comunității locale se impune ca pentru buna gestionare a acestuia, implicit pentru a avea posibilitatea reală de a atinge indicii de performanță și obiectivele stabilite prin Regulamentul Cadru al ANRSC nr. 86/2007, să fie luată în calcul posibilitatea ca prin delegarea de gestiune către diferiți operatori să se ajungă la o soluție de eficiență sporită în asigurarea serviciului pentru beneficiari.</w:t>
      </w:r>
    </w:p>
    <w:p>
      <w:pPr>
        <w:pStyle w:val="Normal"/>
        <w:spacing w:lineRule="exact" w:line="240" w:before="0" w:after="960"/>
        <w:ind w:left="0" w:right="0" w:firstLine="709"/>
        <w:jc w:val="both"/>
        <w:rPr>
          <w:rFonts w:eastAsia="Calibri" w:cs="Calibri"/>
          <w:b/>
          <w:b/>
          <w:i/>
          <w:i/>
          <w:color w:val="auto"/>
          <w:spacing w:val="0"/>
          <w:sz w:val="24"/>
          <w:u w:val="single"/>
        </w:rPr>
      </w:pPr>
      <w:r>
        <w:rPr>
          <w:rFonts w:eastAsia="Calibri" w:cs="Calibri"/>
          <w:b/>
          <w:i/>
          <w:color w:val="auto"/>
          <w:spacing w:val="0"/>
          <w:sz w:val="24"/>
          <w:u w:val="single"/>
        </w:rPr>
      </w:r>
    </w:p>
    <w:p>
      <w:pPr>
        <w:pStyle w:val="Normal"/>
        <w:spacing w:lineRule="exact" w:line="240" w:before="0" w:after="960"/>
        <w:ind w:left="0" w:right="0" w:firstLine="709"/>
        <w:jc w:val="both"/>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17"/>
        </w:numPr>
        <w:tabs>
          <w:tab w:val="clear" w:pos="709"/>
          <w:tab w:val="left" w:pos="978" w:leader="none"/>
        </w:tabs>
        <w:spacing w:lineRule="exact" w:line="240" w:before="120" w:after="360"/>
        <w:ind w:left="539" w:right="0" w:firstLine="23"/>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Investiții necesare pentru modernizarea, îmbunătățirea cantitativă, calitativă și extinderea sistemului de iluminat public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Investițiile recomandate pentru îmbunătățirea sistemului de iluminat public sunt cele necesare pentru aducerea și menținerea lui la nivelul criteriilor standardului SR EN 13201, atât în ceea ce privește performanțele cerute, cât și instrumentele necesare pentru a fi atinse, verificate periodic și păstrate în cadrul parametrilor legali. </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Municipiul Suceava a implementat în perioada 18.06.2010-28.02.2012 proiectul „Modernizare iluminat public pe artera principală în municipiul Suceava” finanţat prin Programul Operaţional Regional 2007-2013, Axa prioritară 1 - Sprijinirea dezvoltării durabile a oraşelor-poli urbani de creştere, Domeniul major de intervenţie 1.1 – Planuri integrate de dezvoltare urbană, Sub-domeniul : Poli de dezvoltare urbană .</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 xml:space="preserve">Valoarea totală a proiectului a fost de 11.234.850.52 lei. </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Obiectivul general al proiectului a fost modernizarea sistemului public de iluminat, prin implementarea de soluţii ecologice, în spiritul eficienţei energetice, la nivelul polului de dezvoltare, în vederea diminuării disparităţilor dintre zonele mai puţin dezvoltate şi  cele dezvoltate ale municipiului .</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Obiectivul specific al proiectului l-a reprezentat modernizarea iluminatului public pe artera principală -Bulevardul 1 Decembrie 1918 (tronson Bulevardul Sofia Vicoveanca-Calea Obcinilor), Bulevard 1 Mai (tronson Calea Obcinilor-Strada Mărăşeşti ),Strada Ştefan cel Mare (tronson Strada Mărăşeşti- Strada Ştefan Dracinski), Bulevardul Ana Ipătescu ( tronson Strada Ştefan Dracinski-Strada Cernăuţi), Calea Unirii (tronson Strada Cernăuţi- Strada Calea Burdujeni), Strada Calea Burdujeni (tronson Calea Unirii-Strada Cuza  Vodă), Strada Cuza Vodă ( tronson Strada Calea Burdujeni- ieşire DN 29), astfel:</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-construirea unei linii electrice subterane de alimentare cu energie a sistemului de iluminat</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-montarea de aparate moderne de iluminat pe stâlpii noi prin intermediul unor console metalice</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-realizarea conexiunilor electrice şi a coloanelor de alimentare</w:t>
      </w:r>
    </w:p>
    <w:p>
      <w:pPr>
        <w:pStyle w:val="Normal"/>
        <w:spacing w:lineRule="exact" w:line="240" w:before="0" w:after="120"/>
        <w:ind w:left="0" w:right="-8" w:firstLine="720"/>
        <w:jc w:val="both"/>
        <w:rPr>
          <w:rFonts w:ascii="Calibri" w:hAnsi="Calibri" w:eastAsia="Calibri" w:cs="Calibri"/>
          <w:color w:val="auto"/>
          <w:spacing w:val="0"/>
          <w:sz w:val="24"/>
          <w:highlight w:val="white"/>
          <w:u w:val="single"/>
        </w:rPr>
      </w:pPr>
      <w:r>
        <w:rPr>
          <w:rFonts w:eastAsia="Calibri" w:cs="Calibri"/>
          <w:color w:val="auto"/>
          <w:spacing w:val="0"/>
          <w:sz w:val="24"/>
          <w:u w:val="single"/>
          <w:shd w:fill="FFFFFF" w:val="clear"/>
        </w:rPr>
        <w:t xml:space="preserve">-realizarea comenzii de aprindere a sistemului nou de iluminat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-monitorizarea permanenta asupra starii sistemului de iluminat modernizat, a consumurilor energetice printr-un sistem electronic de telemanagement folosind o aplicație web.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 ordinea firească a realizării lor, recomandăm ca viitoarele investiții să fie alocate pentru:</w:t>
      </w:r>
    </w:p>
    <w:p>
      <w:pPr>
        <w:pStyle w:val="Normal"/>
        <w:numPr>
          <w:ilvl w:val="0"/>
          <w:numId w:val="18"/>
        </w:numPr>
        <w:tabs>
          <w:tab w:val="clear" w:pos="709"/>
          <w:tab w:val="left" w:pos="1418" w:leader="none"/>
        </w:tabs>
        <w:spacing w:lineRule="exact" w:line="240" w:before="0" w:after="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întocmirea hărții sistemului de iluminat public în format electronic (incluzând punctele de lumină cu date complete, punctele de aprindere, punctele de alimentare și contorizare, traseele rețelelor de alimentare, sistemul de gestiune, nume și numere stradale, date GIS etc.);</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întocmirea planului de iluminat general al Municipiului Suceava; </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introducerea sistemului de telegestiune unic a iluminatului public și modernizarea echipamentelor de comandă, automatizare, măsură și control din punctele de aprindere; </w:t>
      </w:r>
    </w:p>
    <w:p>
      <w:pPr>
        <w:pStyle w:val="Normal"/>
        <w:numPr>
          <w:ilvl w:val="0"/>
          <w:numId w:val="18"/>
        </w:numPr>
        <w:tabs>
          <w:tab w:val="clear" w:pos="709"/>
          <w:tab w:val="left" w:pos="1418" w:leader="none"/>
        </w:tabs>
        <w:spacing w:lineRule="exact" w:line="240" w:before="0" w:after="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extinderea sistemului de iluminat în zonele în care lipsește, acolo unde este deficitar sau în zonele noi ale orașului;</w:t>
      </w:r>
    </w:p>
    <w:p>
      <w:pPr>
        <w:pStyle w:val="Normal"/>
        <w:numPr>
          <w:ilvl w:val="0"/>
          <w:numId w:val="18"/>
        </w:numPr>
        <w:tabs>
          <w:tab w:val="clear" w:pos="709"/>
          <w:tab w:val="left" w:pos="1418" w:leader="none"/>
        </w:tabs>
        <w:spacing w:lineRule="exact" w:line="240" w:before="0" w:after="0"/>
        <w:ind w:left="1134" w:right="-8"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introducerea în subteran a rețelelor de iluminat public, primordial pe principalele artere de circulație și apoi în totalitatea lor;</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înlocuirea stâlpilor din beton existenți cu stâlpi metalici;</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înlocuirea în totalitate a corpurilor de iluminat cu echivalente cu surse LED;</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înlocuirea tuturor corpurilor de iluminat stradal cu unele cu sursă LED; </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punerea în valoare prin iluminat a patrimoniului arhitectural al orașului;</w:t>
      </w:r>
    </w:p>
    <w:p>
      <w:pPr>
        <w:pStyle w:val="Normal"/>
        <w:numPr>
          <w:ilvl w:val="0"/>
          <w:numId w:val="18"/>
        </w:numPr>
        <w:tabs>
          <w:tab w:val="clear" w:pos="709"/>
          <w:tab w:val="left" w:pos="1418" w:leader="none"/>
        </w:tabs>
        <w:spacing w:lineRule="exact" w:line="240" w:before="0" w:after="0"/>
        <w:ind w:left="1134" w:right="0" w:hanging="360"/>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armonizarea culorii surselor de lumină pe tot parcursul orașului. </w:t>
      </w:r>
    </w:p>
    <w:p>
      <w:pPr>
        <w:pStyle w:val="Normal"/>
        <w:tabs>
          <w:tab w:val="clear" w:pos="709"/>
          <w:tab w:val="left" w:pos="1642" w:leader="none"/>
        </w:tabs>
        <w:spacing w:lineRule="exact" w:line="240" w:before="0" w:after="0"/>
        <w:ind w:left="0" w:right="0" w:firstLine="220"/>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0" w:hanging="0"/>
        <w:jc w:val="left"/>
        <w:rPr>
          <w:rFonts w:ascii="Calibri" w:hAnsi="Calibri" w:eastAsia="Calibri" w:cs="Calibri"/>
          <w:color w:val="auto"/>
          <w:spacing w:val="0"/>
          <w:sz w:val="2"/>
        </w:rPr>
      </w:pPr>
      <w:r>
        <w:rPr>
          <w:rFonts w:eastAsia="Calibri" w:cs="Calibri"/>
          <w:color w:val="auto"/>
          <w:spacing w:val="0"/>
          <w:sz w:val="2"/>
        </w:rPr>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Recomandările de mai sus pot fi cuprinse în viitorul caiet de sarcini a delegării serviciului sub rezerva ca vor trebui să fie confirmate ulterior de studii luminotehnice și de calcule tehnico - economice.</w:t>
      </w:r>
    </w:p>
    <w:p>
      <w:pPr>
        <w:pStyle w:val="Normal"/>
        <w:spacing w:lineRule="exact" w:line="240" w:before="0" w:after="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viitor, măsurile tehnico-organizatorice de extindere și dezvoltare vor trebui să conducă la realizarea unui sistem de iluminat public care să dispună de cel puțin 20% puncte de lumină în plus față de totalul care există în prezent. </w:t>
      </w:r>
    </w:p>
    <w:p>
      <w:pPr>
        <w:pStyle w:val="Normal"/>
        <w:spacing w:lineRule="exact" w:line="240" w:before="0" w:after="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0" w:firstLine="720"/>
        <w:jc w:val="both"/>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19"/>
        </w:numPr>
        <w:tabs>
          <w:tab w:val="clear" w:pos="709"/>
          <w:tab w:val="left" w:pos="998" w:leader="none"/>
        </w:tabs>
        <w:spacing w:lineRule="exact" w:line="240" w:before="120" w:after="360"/>
        <w:ind w:left="539" w:right="0" w:firstLine="23"/>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Motivele care justifică delegarea gestiunii</w:t>
      </w:r>
    </w:p>
    <w:p>
      <w:pPr>
        <w:pStyle w:val="Normal"/>
        <w:numPr>
          <w:ilvl w:val="0"/>
          <w:numId w:val="19"/>
        </w:numPr>
        <w:tabs>
          <w:tab w:val="clear" w:pos="709"/>
          <w:tab w:val="left" w:pos="981" w:leader="none"/>
        </w:tabs>
        <w:spacing w:lineRule="exact" w:line="240" w:before="0" w:after="220"/>
        <w:ind w:left="940" w:right="0" w:hanging="580"/>
        <w:jc w:val="left"/>
        <w:rPr>
          <w:rFonts w:ascii="Calibri" w:hAnsi="Calibri" w:eastAsia="Calibri" w:cs="Calibri"/>
          <w:color w:val="auto"/>
          <w:spacing w:val="0"/>
          <w:sz w:val="32"/>
          <w:u w:val="single"/>
        </w:rPr>
      </w:pPr>
      <w:r>
        <w:rPr>
          <w:rFonts w:eastAsia="Arial" w:cs="Arial" w:ascii="Arial" w:hAnsi="Arial"/>
          <w:color w:val="auto"/>
          <w:spacing w:val="0"/>
          <w:sz w:val="28"/>
          <w:szCs w:val="28"/>
          <w:u w:val="single"/>
          <w:shd w:fill="auto" w:val="clear"/>
        </w:rPr>
        <w:t>Aspecte generale privind gestiunea serviciului de iluminat public</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Legea nr. 230/2006 stabilește la art. 18 alin. (1) modalitatea în care autoritatea publică locală competentă poate realiza gestiunea serviciului de iluminat public, indicând punctual liniile directoare de care trebuie să se țină cont de acțiunile în desfășurare în acest domeniu: </w:t>
      </w:r>
    </w:p>
    <w:p>
      <w:pPr>
        <w:pStyle w:val="Normal"/>
        <w:spacing w:lineRule="exact" w:line="240" w:before="0" w:after="0"/>
        <w:ind w:left="0" w:right="-8" w:firstLine="709"/>
        <w:jc w:val="both"/>
        <w:rPr>
          <w:rFonts w:ascii="Calibri" w:hAnsi="Calibri" w:eastAsia="Calibri" w:cs="Calibri"/>
          <w:i/>
          <w:i/>
          <w:color w:val="auto"/>
          <w:spacing w:val="0"/>
          <w:sz w:val="24"/>
          <w:u w:val="single"/>
        </w:rPr>
      </w:pPr>
      <w:r>
        <w:rPr>
          <w:rFonts w:eastAsia="Calibri" w:cs="Calibri"/>
          <w:i/>
          <w:color w:val="auto"/>
          <w:spacing w:val="0"/>
          <w:sz w:val="24"/>
          <w:u w:val="single"/>
          <w:shd w:fill="auto" w:val="clear"/>
        </w:rPr>
        <w:t>“</w:t>
      </w:r>
      <w:r>
        <w:rPr>
          <w:rFonts w:eastAsia="Calibri" w:cs="Calibri"/>
          <w:i/>
          <w:color w:val="auto"/>
          <w:spacing w:val="0"/>
          <w:sz w:val="24"/>
          <w:u w:val="single"/>
          <w:shd w:fill="auto" w:val="clear"/>
        </w:rPr>
        <w:t xml:space="preserve">a) mărimea, gradul de dezvoltare și particularitățile economico-sociale ale localităților; </w:t>
      </w:r>
    </w:p>
    <w:p>
      <w:pPr>
        <w:pStyle w:val="Normal"/>
        <w:spacing w:lineRule="exact" w:line="240" w:before="0" w:after="0"/>
        <w:ind w:left="0" w:right="-8" w:firstLine="709"/>
        <w:jc w:val="both"/>
        <w:rPr>
          <w:rFonts w:ascii="Calibri" w:hAnsi="Calibri" w:eastAsia="Calibri" w:cs="Calibri"/>
          <w:i/>
          <w:i/>
          <w:color w:val="auto"/>
          <w:spacing w:val="0"/>
          <w:sz w:val="24"/>
          <w:u w:val="single"/>
        </w:rPr>
      </w:pPr>
      <w:r>
        <w:rPr>
          <w:rFonts w:eastAsia="Calibri" w:cs="Calibri"/>
          <w:i/>
          <w:color w:val="auto"/>
          <w:spacing w:val="0"/>
          <w:sz w:val="24"/>
          <w:u w:val="single"/>
          <w:shd w:fill="auto" w:val="clear"/>
        </w:rPr>
        <w:t xml:space="preserve">b) starea sistemului de iluminat public existent; </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i/>
          <w:color w:val="auto"/>
          <w:spacing w:val="0"/>
          <w:sz w:val="24"/>
          <w:u w:val="single"/>
          <w:shd w:fill="auto" w:val="clear"/>
        </w:rPr>
        <w:t>c) posibilitățile locale de finanțare a exploatării, întreținerii și dezvoltării serviciului și a structurii tehnico-edilitare aferente”.</w:t>
      </w:r>
      <w:r>
        <w:rPr>
          <w:rFonts w:eastAsia="Calibri" w:cs="Calibri"/>
          <w:color w:val="auto"/>
          <w:spacing w:val="0"/>
          <w:sz w:val="24"/>
          <w:u w:val="single"/>
          <w:shd w:fill="auto" w:val="clear"/>
        </w:rPr>
        <w:t xml:space="preserve"> </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Pe baza informațiilor rezultate în conformitate cu elementele enunțate anterior autoritatea publică locală va elabora indicatorii de performanță care trebuie îndepliniți de serviciul de iluminat public, stabilindu-i prin hotărâre de consiliu local, cu respectarea prevederilor regulamentului-cadrul al serviciului (Anexă la Ordinul nr. 86/2006 al ANRSC). În art. 7 alin. (2) din Legea nr. 230/2006 se menționează expres faptul că indicatorii de performanță care vor influența evaluarea și opțiunea gestiunii serviciului trebuie să se supună cu prioritare necesităților reale ale comunităților locale, să țină cont de starea tehnică precum și de eficiența sistemului de iluminat public existent. Propunerea și adoptarea acestor parametrii de evaluare a serviciului de iluminat public trebuie conform legii să se realizeze în urma unor consultări și dezbateri publice (art. 18 alin. 2 din Legea nr. 230/2006).</w:t>
      </w:r>
    </w:p>
    <w:p>
      <w:pPr>
        <w:pStyle w:val="Normal"/>
        <w:spacing w:lineRule="exact" w:line="240" w:before="0" w:after="18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O evaluare corectă a modalității de gestiune a serviciului de iluminat public se supune astfel cum am subliniat anterior atât legii - care stabilește criterii generale de evaluare - însă mai ales regulamentului propriu local al servicului și eventual caietului de sarcini aferent. Prevederile care trebuie avute în vedere trebuie să cuprindă informații reale privitoare la: </w:t>
      </w:r>
    </w:p>
    <w:p>
      <w:pPr>
        <w:pStyle w:val="Normal"/>
        <w:numPr>
          <w:ilvl w:val="0"/>
          <w:numId w:val="20"/>
        </w:numPr>
        <w:tabs>
          <w:tab w:val="clear" w:pos="709"/>
          <w:tab w:val="left" w:pos="1407" w:leader="none"/>
        </w:tabs>
        <w:spacing w:lineRule="exact" w:line="240" w:before="0" w:after="120"/>
        <w:ind w:left="1080" w:right="0" w:hanging="371"/>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nivelurile de iluminare, pe zone caracteristice;</w:t>
      </w:r>
    </w:p>
    <w:p>
      <w:pPr>
        <w:pStyle w:val="Normal"/>
        <w:numPr>
          <w:ilvl w:val="0"/>
          <w:numId w:val="20"/>
        </w:numPr>
        <w:tabs>
          <w:tab w:val="clear" w:pos="709"/>
          <w:tab w:val="left" w:pos="1383" w:leader="none"/>
        </w:tabs>
        <w:spacing w:lineRule="exact" w:line="240" w:before="0" w:after="120"/>
        <w:ind w:left="1080" w:right="0" w:hanging="371"/>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indicatorii de performanță a serviciului;</w:t>
      </w:r>
    </w:p>
    <w:p>
      <w:pPr>
        <w:pStyle w:val="Normal"/>
        <w:numPr>
          <w:ilvl w:val="0"/>
          <w:numId w:val="20"/>
        </w:numPr>
        <w:tabs>
          <w:tab w:val="clear" w:pos="709"/>
          <w:tab w:val="left" w:pos="1383" w:leader="none"/>
        </w:tabs>
        <w:spacing w:lineRule="exact" w:line="240" w:before="0" w:after="120"/>
        <w:ind w:left="1080" w:right="0" w:hanging="371"/>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condițiile tehnice;</w:t>
      </w:r>
    </w:p>
    <w:p>
      <w:pPr>
        <w:pStyle w:val="Normal"/>
        <w:numPr>
          <w:ilvl w:val="0"/>
          <w:numId w:val="20"/>
        </w:numPr>
        <w:tabs>
          <w:tab w:val="clear" w:pos="709"/>
          <w:tab w:val="left" w:pos="1402" w:leader="none"/>
        </w:tabs>
        <w:spacing w:lineRule="exact" w:line="240" w:before="0" w:after="120"/>
        <w:ind w:left="1080" w:right="0" w:hanging="371"/>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infrastructura aferentă serviciului;</w:t>
      </w:r>
    </w:p>
    <w:p>
      <w:pPr>
        <w:pStyle w:val="Normal"/>
        <w:numPr>
          <w:ilvl w:val="0"/>
          <w:numId w:val="20"/>
        </w:numPr>
        <w:tabs>
          <w:tab w:val="clear" w:pos="709"/>
          <w:tab w:val="left" w:pos="1402" w:leader="none"/>
        </w:tabs>
        <w:spacing w:lineRule="exact" w:line="240" w:before="0" w:after="480"/>
        <w:ind w:left="1080" w:right="0" w:hanging="371"/>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raporturile operator-utilizator.</w:t>
      </w:r>
    </w:p>
    <w:p>
      <w:pPr>
        <w:pStyle w:val="Normal"/>
        <w:numPr>
          <w:ilvl w:val="0"/>
          <w:numId w:val="20"/>
        </w:numPr>
        <w:tabs>
          <w:tab w:val="clear" w:pos="709"/>
          <w:tab w:val="left" w:pos="1042" w:leader="none"/>
        </w:tabs>
        <w:spacing w:lineRule="exact" w:line="240" w:before="0" w:after="220"/>
        <w:ind w:left="180" w:right="0" w:firstLine="180"/>
        <w:jc w:val="left"/>
        <w:rPr>
          <w:rFonts w:ascii="Calibri" w:hAnsi="Calibri" w:eastAsia="Calibri" w:cs="Calibri"/>
          <w:color w:val="auto"/>
          <w:spacing w:val="0"/>
          <w:sz w:val="32"/>
          <w:u w:val="single"/>
        </w:rPr>
      </w:pPr>
      <w:r>
        <w:rPr>
          <w:rFonts w:eastAsia="Calibri" w:cs="Calibri"/>
          <w:color w:val="auto"/>
          <w:spacing w:val="0"/>
          <w:sz w:val="28"/>
          <w:szCs w:val="28"/>
          <w:u w:val="single"/>
          <w:shd w:fill="auto" w:val="clear"/>
        </w:rPr>
        <w:t>Gestiunea directă</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Legea nr. 230/2006 oferă autorității publice locale posibilitatea ca pe baza unei evaluări realizate conform celor menționate anterior să opteze pentru gestiunea directă serviciului de iluminat public sau pentru gestiunea delegată a acestui serviciu. Conform prevederilor art. 19 din actul normativ indicat, în cazul gestiunii directe </w:t>
      </w:r>
      <w:r>
        <w:rPr>
          <w:rFonts w:eastAsia="Calibri" w:cs="Calibri"/>
          <w:i/>
          <w:color w:val="auto"/>
          <w:spacing w:val="0"/>
          <w:sz w:val="24"/>
          <w:u w:val="single"/>
          <w:shd w:fill="auto" w:val="clear"/>
        </w:rPr>
        <w:t>“autoritățile administrației publice locale sau asociațiile de dezvoltare comunitară, după caz, își asumă nemijlocit toate sarcinile și responsabilitățile cu privire la înființarea, organizarea, finanțarea, coordonarea, administrarea, gestionarea, exploatarea și asigurarea funcționării serviciului de iluminat public”.</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Gestiunea directă presupune totodată utilizarea unor operatori definiți și licențiați în conformitate cu dispozițiile Legii nr. 51/2006. În cazul acestei modalități de gestiune a serviciului autoritatea publică locală emite o hotărâre de dare în administrare a infrastructurii tehnico- edilitare, pe baza licenței eliberată de către A.N.R.S.C.</w:t>
      </w:r>
    </w:p>
    <w:p>
      <w:pPr>
        <w:pStyle w:val="Normal"/>
        <w:spacing w:lineRule="exact" w:line="240" w:before="0" w:after="0"/>
        <w:ind w:left="0" w:right="-8" w:firstLine="709"/>
        <w:jc w:val="both"/>
        <w:rPr>
          <w:rFonts w:ascii="Calibri" w:hAnsi="Calibri" w:eastAsia="Calibri" w:cs="Calibri"/>
          <w:color w:val="auto"/>
          <w:spacing w:val="0"/>
          <w:sz w:val="28"/>
          <w:u w:val="single"/>
        </w:rPr>
      </w:pPr>
      <w:r>
        <w:rPr>
          <w:rFonts w:eastAsia="Calibri" w:cs="Calibri"/>
          <w:color w:val="auto"/>
          <w:spacing w:val="0"/>
          <w:sz w:val="24"/>
          <w:u w:val="single"/>
          <w:shd w:fill="auto" w:val="clear"/>
        </w:rPr>
        <w:t xml:space="preserve">Legea nr. 230/2006 menționează așadar faptul că în cadrul acestei modalități de gestiune autoritatea publică locală emite doar un mandat de administrare către operatori specializați și acreditați a serviciului, astfel încât atribuțiile privitoare la finanțare, coordonare, administrare, exploatare și mentenanță revin autorității. Opțiunea manifestată de către autoritatea publică locală pentru gestiunea directă poate fi argumentată doar atunci când din evaluarea dimensiunii sistemului, a gradului de dezvoltare a acestuia, a particularităților economico-sociale ale localităților și implicit a posibilității autorității de finanțare ar rezulta un raport care să respecte în integralitate principiile de funcționare ale serviciului stabilite prin art. 9 și 10 din Regulamentul-cadru din </w:t>
      </w:r>
      <w:r>
        <w:rPr>
          <w:rFonts w:eastAsia="Calibri" w:cs="Calibri"/>
          <w:color w:val="auto"/>
          <w:spacing w:val="0"/>
          <w:sz w:val="28"/>
          <w:u w:val="single"/>
          <w:shd w:fill="auto" w:val="clear"/>
        </w:rPr>
        <w:t>20 martie 2007 al serviciului de iluminat public, Anexă a Ordinului nr. 86/2007 emis de A.N.R.S.C.</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Legea nr. 51/2006 privind serviciile comunitare de utilități publice menționează în art. 28 alin.(2) faptul că pentru realizarea gestiunii directe este necesar ca la nivelul autorității administrației publice locale să poată exista structuri proprii care să desfășoare activitatea aferentă. Aceste structuri pot fi:</w:t>
      </w:r>
    </w:p>
    <w:p>
      <w:pPr>
        <w:pStyle w:val="Normal"/>
        <w:numPr>
          <w:ilvl w:val="0"/>
          <w:numId w:val="21"/>
        </w:numPr>
        <w:tabs>
          <w:tab w:val="clear" w:pos="709"/>
          <w:tab w:val="left" w:pos="1418" w:leader="none"/>
        </w:tabs>
        <w:spacing w:lineRule="exact" w:line="240" w:before="0" w:after="120"/>
        <w:ind w:left="1134" w:right="360" w:hanging="38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compartimente de specialitate, fără personalitate juridică, organizate în cadrul aparatului propriu al consiliului local ori județean al unității administrativ-teritoriale;</w:t>
      </w:r>
    </w:p>
    <w:p>
      <w:pPr>
        <w:pStyle w:val="Normal"/>
        <w:numPr>
          <w:ilvl w:val="0"/>
          <w:numId w:val="21"/>
        </w:numPr>
        <w:tabs>
          <w:tab w:val="clear" w:pos="709"/>
          <w:tab w:val="left" w:pos="1418" w:leader="none"/>
        </w:tabs>
        <w:spacing w:lineRule="exact" w:line="240" w:before="0" w:after="120"/>
        <w:ind w:left="1134" w:right="360" w:hanging="38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servicii publice sau direcții de specialitate, fără personalitate juridică, organizate în cadrul aparatului propriu al consiliului local ori județean al unității administrativ-teritoriale, având autonomie financiară și funcțională;</w:t>
      </w:r>
    </w:p>
    <w:p>
      <w:pPr>
        <w:pStyle w:val="Normal"/>
        <w:numPr>
          <w:ilvl w:val="0"/>
          <w:numId w:val="21"/>
        </w:numPr>
        <w:tabs>
          <w:tab w:val="clear" w:pos="709"/>
          <w:tab w:val="left" w:pos="654" w:leader="none"/>
          <w:tab w:val="left" w:pos="1418" w:leader="none"/>
        </w:tabs>
        <w:spacing w:lineRule="exact" w:line="240" w:before="0" w:after="120"/>
        <w:ind w:left="1134" w:right="360" w:hanging="387"/>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servicii publice sau direcții de specialitate, cu personalitate juridică, organizate în subordinea consiliului local ori județean al unității administrativ-teritoriale sau a asociației de dezvoltare comunitară, având patrimoniu propriu, gestiune economică proprie și autonomie financiară și funcțională.</w:t>
      </w:r>
    </w:p>
    <w:p>
      <w:pPr>
        <w:pStyle w:val="Normal"/>
        <w:spacing w:lineRule="exact" w:line="240" w:before="0" w:after="48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 ipoteza în care la nivelul autorității publice locale nu pot exista asemenea structuri care să beneficieze implicit și de infrastructura aferentă unei bune desfășurări a activității incidente ipoteza realizării serviciului prin gestiune directă nu se poate realiza. Evaluarea în sine a structurii odată ce a fost identificată se realizează precum am menționat după criteriile specifice serviciului, în cazul de față incidente fiind normele din cuprinsul Legii nr. 230/2006, respectiv, cele din Regulamentul Cadru aprobat ca anexă la Ordinul nr. 86/2007 al ANRSC.</w:t>
      </w:r>
    </w:p>
    <w:p>
      <w:pPr>
        <w:pStyle w:val="Normal"/>
        <w:numPr>
          <w:ilvl w:val="0"/>
          <w:numId w:val="22"/>
        </w:numPr>
        <w:tabs>
          <w:tab w:val="clear" w:pos="709"/>
          <w:tab w:val="left" w:pos="942" w:leader="none"/>
        </w:tabs>
        <w:spacing w:lineRule="exact" w:line="240" w:before="0" w:after="220"/>
        <w:ind w:left="360" w:right="0" w:hanging="0"/>
        <w:jc w:val="both"/>
        <w:rPr>
          <w:rFonts w:ascii="Calibri" w:hAnsi="Calibri" w:eastAsia="Calibri" w:cs="Calibri"/>
          <w:color w:val="auto"/>
          <w:spacing w:val="0"/>
          <w:sz w:val="32"/>
          <w:u w:val="single"/>
        </w:rPr>
      </w:pPr>
      <w:r>
        <w:rPr>
          <w:rFonts w:eastAsia="Arial" w:cs="Arial" w:ascii="Arial" w:hAnsi="Arial"/>
          <w:b w:val="false"/>
          <w:bCs w:val="false"/>
          <w:color w:val="auto"/>
          <w:spacing w:val="0"/>
          <w:sz w:val="28"/>
          <w:szCs w:val="28"/>
          <w:u w:val="single"/>
          <w:shd w:fill="auto" w:val="clear"/>
        </w:rPr>
        <w:t>Gestiunea delegată</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Aceasta modalitate de gestiune a serviciului de iluminat public presupune transferul printr-un contract a sarcinilor și responsabilităților instituite în acest domeniu din patrimoniul autorităților locale către un operator cu statut de societate comercială cu capital public, privat sau mixt. Odată cu delegarea sarcinilor și responsabilităților, autoritatea publică locală transferă și exploatarea și administrarea serviciului, astfel încât operatorul să poată acționa în mod independent și responsabil în vederea realizării obligațiilor contractuale, atingerii parametrilor de performanță, precum și a obiectivelor din lege.</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Gestiunea delegată reprezintă o excepție legală de la responsabilitatea impusă autorității publice locale în privința gestionării serviciului de iluminat public, respectiv, de la obligația generală a acesteia de a satisface exigențele obiectivelor impuse de lege în acest domeniu.</w:t>
      </w:r>
    </w:p>
    <w:p>
      <w:pPr>
        <w:pStyle w:val="Normal"/>
        <w:spacing w:lineRule="exact" w:line="240" w:before="0" w:after="120"/>
        <w:ind w:left="0" w:right="-8" w:firstLine="709"/>
        <w:jc w:val="both"/>
        <w:rPr/>
      </w:pPr>
      <w:r>
        <w:rPr>
          <w:rFonts w:eastAsia="Calibri" w:cs="Calibri"/>
          <w:color w:val="auto"/>
          <w:spacing w:val="0"/>
          <w:sz w:val="24"/>
          <w:u w:val="single"/>
          <w:shd w:fill="auto" w:val="clear"/>
        </w:rPr>
        <w:t xml:space="preserve">Activitatea operatorilor care pot prelua gestiunea sistemului este reglementată de Legea nr.51/2006 a serviciilor comunitare de utilități publice care vor presta serviciul de iluminat public în baza contractului de delegare a gestiunii, aprobat de autoritățile administrației publice locale și în baza licenței eliberate de autoritatea competentă *art. 20 alin. (3) din Legea nr. 230/2006. Prevederile </w:t>
      </w:r>
      <w:r>
        <w:rPr>
          <w:rFonts w:eastAsia="Calibri" w:cs="Calibri"/>
          <w:color w:val="000000"/>
          <w:spacing w:val="0"/>
          <w:sz w:val="24"/>
          <w:u w:val="single"/>
          <w:shd w:fill="auto" w:val="clear"/>
        </w:rPr>
        <w:t>contractul</w:t>
      </w:r>
      <w:r>
        <w:rPr>
          <w:rFonts w:eastAsia="Calibri" w:cs="Calibri"/>
          <w:color w:val="000000"/>
          <w:spacing w:val="0"/>
          <w:sz w:val="24"/>
          <w:u w:val="single"/>
          <w:shd w:fill="auto" w:val="clear"/>
          <w:lang w:val="en-US"/>
        </w:rPr>
        <w:t>ui</w:t>
      </w:r>
      <w:r>
        <w:rPr>
          <w:rFonts w:eastAsia="Calibri" w:cs="Calibri"/>
          <w:color w:val="auto"/>
          <w:spacing w:val="0"/>
          <w:sz w:val="24"/>
          <w:u w:val="single"/>
          <w:shd w:fill="auto" w:val="clear"/>
        </w:rPr>
        <w:t xml:space="preserve"> prin care se realizează delegarea sunt stabilite către Legea nr. 51/2006, iar cuprinsul său în ceea ce privește drepturile și obligațiile părților trebuie să se supună principiilor care derivă din Legea nr. 230/2006 privind iluminatul public, precum și din Regulamentul-cadru aprobat ca anexă la Ordinul nr. 86/2007 al ANRSC.</w:t>
      </w:r>
    </w:p>
    <w:p>
      <w:pPr>
        <w:pStyle w:val="Normal"/>
        <w:spacing w:lineRule="exact" w:line="240" w:before="0" w:after="18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Diferență fundamentală care există între gestiunea directă și gestiunea delegată în cazul serviciului de iluminat public este că dacă în prima ipoteză autoritatea publică locală păstrează în patrimoniul ei toate obligațiile privind îndeplinirea obiectivelor din lege, implicit, responsabilitățile de finanțare și întreținere, în cea de-a doua ipoteză, operatorul public sau privat preia în integralitate sarcinile aferente, cu excepția prerogativelor privind adoptarea politicilor și strategiilor de dezvoltare a serviciului, respectiv, a programelor de dezvoltare a sistemului de iluminat public, precum și drepturile și competențele precizate la art. 17 alin. (1) din Legea nr. 230/2006. Astfel, obiectul contractelor de delegare a gestiunii serviciului poate include: activitățile de operare propriu-zisă, gestionare, administrare, exploatare, întreținere, precum și activitățile de pregătire, finanțare și realizare a investițiilor din infrastructura aferentă serviciului de iluminat public.</w:t>
      </w:r>
    </w:p>
    <w:p>
      <w:pPr>
        <w:pStyle w:val="Normal"/>
        <w:spacing w:lineRule="exact" w:line="240" w:before="0" w:after="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Art. 17 alin. (1) stabilește drepturile pe care autoritatea publică le va avea în raport cu operatorul public sau privat căruia îi va fi acordată delegarea gestiunii serviciului, respectiv, cele privitoare la supraveghere și control: </w:t>
      </w:r>
    </w:p>
    <w:p>
      <w:pPr>
        <w:pStyle w:val="Normal"/>
        <w:numPr>
          <w:ilvl w:val="0"/>
          <w:numId w:val="23"/>
        </w:numPr>
        <w:spacing w:lineRule="exact" w:line="240" w:before="0" w:after="0"/>
        <w:ind w:left="1134" w:right="0"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modul de fundamentare a tarifelor și respectarea metodologiei de stabilire, ajustare sau de modificare a acestora, emise de A.N.R.S.C; </w:t>
      </w:r>
    </w:p>
    <w:p>
      <w:pPr>
        <w:pStyle w:val="Normal"/>
        <w:numPr>
          <w:ilvl w:val="0"/>
          <w:numId w:val="23"/>
        </w:numPr>
        <w:spacing w:lineRule="exact" w:line="240" w:before="0" w:after="0"/>
        <w:ind w:left="1134" w:right="0"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modul de îndeplinire a obligațiilor contractuale asumate de operatori și activitățile desfășurate de aceștia; </w:t>
      </w:r>
    </w:p>
    <w:p>
      <w:pPr>
        <w:pStyle w:val="Normal"/>
        <w:numPr>
          <w:ilvl w:val="0"/>
          <w:numId w:val="23"/>
        </w:numPr>
        <w:spacing w:lineRule="exact" w:line="240" w:before="0" w:after="0"/>
        <w:ind w:left="1134" w:right="0"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calitatea și eficiența serviciului prestat, corespunzător indicatorilor de performanță a serviciului, stabiliți conform legii; </w:t>
      </w:r>
    </w:p>
    <w:p>
      <w:pPr>
        <w:pStyle w:val="Normal"/>
        <w:numPr>
          <w:ilvl w:val="0"/>
          <w:numId w:val="23"/>
        </w:numPr>
        <w:spacing w:lineRule="exact" w:line="240" w:before="0" w:after="0"/>
        <w:ind w:left="1134" w:right="0" w:hanging="36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modul de administrare, de exploatare, de conservare și de menținere în funcțiune, dezvoltarea și/sau modernizarea sistemului de iluminat public. În mod complementar, la secțiunea privitoare la gestiunea delegată din cuprinsul legii nr. 230/2006 [art. 21 alin. (2)</w:t>
      </w:r>
      <w:r>
        <w:rPr>
          <w:rFonts w:eastAsia="Calibri" w:cs="Calibri"/>
          <w:color w:val="FF0000"/>
          <w:spacing w:val="0"/>
          <w:sz w:val="24"/>
          <w:u w:val="single"/>
          <w:shd w:fill="auto" w:val="clear"/>
        </w:rPr>
        <w:t>+</w:t>
      </w:r>
      <w:r>
        <w:rPr>
          <w:rFonts w:eastAsia="Calibri" w:cs="Calibri"/>
          <w:color w:val="auto"/>
          <w:spacing w:val="0"/>
          <w:sz w:val="24"/>
          <w:u w:val="single"/>
          <w:shd w:fill="auto" w:val="clear"/>
        </w:rPr>
        <w:t xml:space="preserve"> se prevede expres faptul că toate activitățile de monitorizare și control privind modul de respectare de către operatori a condițiilor de emitere și menținere a licențelor revin A.N.R.S.C., iar cele privind indicatorii de performanță stabiliți în contractele de delegare a gestiunii revin autorităților administrației publice locale.</w:t>
      </w:r>
    </w:p>
    <w:p>
      <w:pPr>
        <w:pStyle w:val="Normal"/>
        <w:spacing w:lineRule="exact" w:line="240" w:before="0" w:after="46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Conform art. 22 alin. (5) din Legea nr. 230/2006 autoritatea publică locală are competența exclusivă de a impune în acord cu legea toate exigențele necesare pentru realizarea în bune condiții a delegării. Astfel legea nu limitează accesul la procedura de selecție a delegării, fiind permisă participarea oricăror operatori, inclusiv a celor nou-înființați, cu respectarea însă a condițiilor impuse de către autoritatea publică locală. În virtutea atribuțiilor de reprezentare ale administrației publice locale, așa cum reies din cuprinsul Legii nr. 215/2001, aceasta va impune exigențele necesare privitoare la asigurarea existenței garanțiilor profesionale și financiare ale operatorului, precum și modalitatea de respectare a indicatorilor de performanță. Prin cuprinsul contractului de delegare autoritatea publică locală poate impune prevederi și cu privire la nivelul tarifelor aplicate privind prestarea serviciului în condiții de calitate și de cantitate corespunzătoare, toate acestea constituind criteriile principale pentru atribuirea contractelor de delegare a gestiunii.</w:t>
      </w:r>
    </w:p>
    <w:p>
      <w:pPr>
        <w:pStyle w:val="Normal"/>
        <w:numPr>
          <w:ilvl w:val="0"/>
          <w:numId w:val="24"/>
        </w:numPr>
        <w:tabs>
          <w:tab w:val="clear" w:pos="709"/>
          <w:tab w:val="left" w:pos="936" w:leader="none"/>
        </w:tabs>
        <w:spacing w:lineRule="exact" w:line="240" w:before="0" w:after="220"/>
        <w:ind w:left="360" w:right="0" w:hanging="0"/>
        <w:jc w:val="both"/>
        <w:rPr>
          <w:rFonts w:ascii="Calibri" w:hAnsi="Calibri" w:eastAsia="Calibri" w:cs="Calibri"/>
          <w:color w:val="auto"/>
          <w:spacing w:val="0"/>
          <w:sz w:val="32"/>
          <w:u w:val="single"/>
        </w:rPr>
      </w:pPr>
      <w:r>
        <w:rPr>
          <w:rFonts w:eastAsia="Calibri" w:cs="Calibri"/>
          <w:color w:val="auto"/>
          <w:spacing w:val="0"/>
          <w:sz w:val="28"/>
          <w:szCs w:val="28"/>
          <w:u w:val="single"/>
          <w:shd w:fill="auto" w:val="clear"/>
        </w:rPr>
        <w:t>Concluzii și analiză comparativă</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Dacă în cazul gestiunii directe autoritatea administrativă este responsabilă în integralitate de modul de îndeplinire a obligațiilor care decurg din lege, în privința delegării gestiunii, legea îi permite acesteia să împartă sarcinile cu un operator public sau privat, acordând totodată posibilitatea ca prin contractul de delegare să fie impuse exigențe specifice, în acord cu nevoile și situația concretă de la nivelul comunității locale incidente.</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Rațiunea bunei administrări a sistemului de iluminat public în Municipiul Suceava nu poate fi pusă în discuție, obiectul prezentului studiu având menirea să sprijine în mod obiectiv desemnarea unei soluții optime de gestionare a serviciului de iluminat public: directă sau indirectă.</w:t>
      </w:r>
    </w:p>
    <w:p>
      <w:pPr>
        <w:pStyle w:val="Normal"/>
        <w:spacing w:lineRule="exact" w:line="240" w:before="0" w:after="0"/>
        <w:ind w:left="0" w:right="-8" w:firstLine="709"/>
        <w:jc w:val="both"/>
        <w:rPr/>
      </w:pPr>
      <w:r>
        <w:rPr>
          <w:rFonts w:eastAsia="Calibri" w:cs="Calibri"/>
          <w:color w:val="auto"/>
          <w:spacing w:val="0"/>
          <w:sz w:val="24"/>
          <w:u w:val="single"/>
          <w:shd w:fill="auto" w:val="clear"/>
        </w:rPr>
        <w:t xml:space="preserve">Pentru a putea compara ușor avantajele și dezavantajele gestiunii directe cu cele ale gestiunii indirecte (delegate) a sistemului de iluminat public, acestea se prezintă în continuare sub forma unui tabel: </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rPr>
      </w:r>
    </w:p>
    <w:tbl>
      <w:tblPr>
        <w:tblW w:w="8694" w:type="dxa"/>
        <w:jc w:val="left"/>
        <w:tblInd w:w="360" w:type="dxa"/>
        <w:tblCellMar>
          <w:top w:w="0" w:type="dxa"/>
          <w:left w:w="56" w:type="dxa"/>
          <w:bottom w:w="0" w:type="dxa"/>
          <w:right w:w="56" w:type="dxa"/>
        </w:tblCellMar>
      </w:tblPr>
      <w:tblGrid>
        <w:gridCol w:w="552"/>
        <w:gridCol w:w="4061"/>
        <w:gridCol w:w="4081"/>
      </w:tblGrid>
      <w:tr>
        <w:trPr>
          <w:trHeight w:val="405" w:hRule="atLeast"/>
        </w:trPr>
        <w:tc>
          <w:tcPr>
            <w:tcW w:w="5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360" w:hanging="0"/>
              <w:jc w:val="center"/>
              <w:rPr>
                <w:rFonts w:ascii="Calibri" w:hAnsi="Calibri" w:eastAsia="Calibri" w:cs="Calibri"/>
                <w:color w:val="auto"/>
                <w:spacing w:val="0"/>
                <w:sz w:val="22"/>
              </w:rPr>
            </w:pPr>
            <w:r>
              <w:rPr>
                <w:rFonts w:eastAsia="Calibri" w:cs="Calibri"/>
                <w:color w:val="auto"/>
                <w:spacing w:val="0"/>
                <w:sz w:val="22"/>
              </w:rPr>
            </w:r>
          </w:p>
        </w:tc>
        <w:tc>
          <w:tcPr>
            <w:tcW w:w="406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360" w:hanging="0"/>
              <w:jc w:val="center"/>
              <w:rPr>
                <w:rFonts w:ascii="Calibri" w:hAnsi="Calibri" w:eastAsia="Calibri" w:cs="Calibri"/>
                <w:color w:val="auto"/>
                <w:spacing w:val="0"/>
              </w:rPr>
            </w:pPr>
            <w:r>
              <w:rPr>
                <w:rFonts w:eastAsia="Calibri" w:cs="Calibri"/>
                <w:b/>
                <w:color w:val="auto"/>
                <w:spacing w:val="0"/>
                <w:sz w:val="20"/>
                <w:u w:val="single"/>
                <w:shd w:fill="auto" w:val="clear"/>
              </w:rPr>
              <w:t>GESTIUNE DIRECTA</w:t>
            </w:r>
          </w:p>
        </w:tc>
        <w:tc>
          <w:tcPr>
            <w:tcW w:w="408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360" w:hanging="0"/>
              <w:jc w:val="center"/>
              <w:rPr>
                <w:rFonts w:ascii="Calibri" w:hAnsi="Calibri" w:eastAsia="Calibri" w:cs="Calibri"/>
                <w:color w:val="auto"/>
                <w:spacing w:val="0"/>
              </w:rPr>
            </w:pPr>
            <w:r>
              <w:rPr>
                <w:rFonts w:eastAsia="Calibri" w:cs="Calibri"/>
                <w:b/>
                <w:color w:val="auto"/>
                <w:spacing w:val="0"/>
                <w:sz w:val="20"/>
                <w:u w:val="single"/>
                <w:shd w:fill="auto" w:val="clear"/>
              </w:rPr>
              <w:t>DELEGAREA GESTIUNII</w:t>
            </w:r>
          </w:p>
        </w:tc>
      </w:tr>
      <w:tr>
        <w:trPr>
          <w:trHeight w:val="1134" w:hRule="atLeast"/>
          <w:cantSplit w:val="true"/>
        </w:trPr>
        <w:tc>
          <w:tcPr>
            <w:tcW w:w="5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113" w:right="360" w:hanging="0"/>
              <w:jc w:val="center"/>
              <w:rPr/>
            </w:pPr>
            <w:r>
              <w:rPr>
                <w:rFonts w:eastAsia="Calibri" w:cs="Calibri"/>
                <w:b/>
                <w:color w:val="auto"/>
                <w:spacing w:val="0"/>
                <w:sz w:val="20"/>
                <w:u w:val="single"/>
                <w:shd w:fill="auto" w:val="clear"/>
              </w:rPr>
              <w:t>AVANTAJE</w:t>
            </w:r>
          </w:p>
        </w:tc>
        <w:tc>
          <w:tcPr>
            <w:tcW w:w="406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numPr>
                <w:ilvl w:val="0"/>
                <w:numId w:val="25"/>
              </w:numPr>
              <w:spacing w:lineRule="exact" w:line="240" w:before="0" w:after="0"/>
              <w:ind w:left="302" w:right="360" w:hanging="341"/>
              <w:jc w:val="both"/>
              <w:rPr>
                <w:rFonts w:ascii="Calibri" w:hAnsi="Calibri" w:eastAsia="Calibri" w:cs="Calibri"/>
                <w:color w:val="auto"/>
                <w:spacing w:val="0"/>
                <w:sz w:val="20"/>
                <w:u w:val="single"/>
              </w:rPr>
            </w:pPr>
            <w:r>
              <w:rPr>
                <w:rFonts w:eastAsia="Calibri" w:cs="Calibri"/>
                <w:color w:val="auto"/>
                <w:spacing w:val="0"/>
                <w:sz w:val="20"/>
                <w:u w:val="single"/>
                <w:shd w:fill="auto" w:val="clear"/>
              </w:rPr>
              <w:t>menținerea responsabilității față de populația deservită</w:t>
            </w:r>
          </w:p>
          <w:p>
            <w:pPr>
              <w:pStyle w:val="Normal"/>
              <w:numPr>
                <w:ilvl w:val="0"/>
                <w:numId w:val="25"/>
              </w:numPr>
              <w:spacing w:lineRule="exact" w:line="240" w:before="0" w:after="0"/>
              <w:ind w:left="302" w:right="360" w:hanging="341"/>
              <w:jc w:val="both"/>
              <w:rPr>
                <w:rFonts w:ascii="Calibri" w:hAnsi="Calibri" w:eastAsia="Calibri" w:cs="Calibri"/>
                <w:color w:val="auto"/>
                <w:spacing w:val="0"/>
                <w:sz w:val="20"/>
                <w:u w:val="single"/>
              </w:rPr>
            </w:pPr>
            <w:r>
              <w:rPr>
                <w:rFonts w:eastAsia="Calibri" w:cs="Calibri"/>
                <w:color w:val="auto"/>
                <w:spacing w:val="0"/>
                <w:sz w:val="20"/>
                <w:u w:val="single"/>
                <w:shd w:fill="auto" w:val="clear"/>
              </w:rPr>
              <w:t xml:space="preserve">tarife mai mici decât în cazul gestiunii delegate, neexistând profit </w:t>
            </w:r>
          </w:p>
          <w:p>
            <w:pPr>
              <w:pStyle w:val="Normal"/>
              <w:numPr>
                <w:ilvl w:val="0"/>
                <w:numId w:val="25"/>
              </w:numPr>
              <w:spacing w:lineRule="exact" w:line="240" w:before="0" w:after="0"/>
              <w:ind w:left="302" w:right="360" w:hanging="341"/>
              <w:jc w:val="both"/>
              <w:rPr>
                <w:rFonts w:ascii="Calibri" w:hAnsi="Calibri" w:eastAsia="Calibri" w:cs="Calibri"/>
                <w:color w:val="auto"/>
                <w:spacing w:val="0"/>
                <w:sz w:val="20"/>
                <w:u w:val="single"/>
              </w:rPr>
            </w:pPr>
            <w:r>
              <w:rPr>
                <w:rFonts w:eastAsia="Calibri" w:cs="Calibri"/>
                <w:color w:val="auto"/>
                <w:spacing w:val="0"/>
                <w:sz w:val="20"/>
                <w:u w:val="single"/>
                <w:shd w:fill="auto" w:val="clear"/>
              </w:rPr>
              <w:t xml:space="preserve">menținerea autorității nemijlocite a municipalității asupra activității </w:t>
            </w:r>
          </w:p>
          <w:p>
            <w:pPr>
              <w:pStyle w:val="Normal"/>
              <w:numPr>
                <w:ilvl w:val="0"/>
                <w:numId w:val="25"/>
              </w:numPr>
              <w:spacing w:lineRule="exact" w:line="240" w:before="0" w:after="0"/>
              <w:ind w:left="302" w:right="-1006" w:hanging="341"/>
              <w:jc w:val="both"/>
              <w:rPr>
                <w:rFonts w:ascii="Calibri" w:hAnsi="Calibri" w:eastAsia="Calibri" w:cs="Calibri"/>
                <w:color w:val="auto"/>
                <w:spacing w:val="0"/>
              </w:rPr>
            </w:pPr>
            <w:r>
              <w:rPr>
                <w:rFonts w:eastAsia="Calibri" w:cs="Calibri"/>
                <w:color w:val="auto"/>
                <w:spacing w:val="0"/>
                <w:sz w:val="20"/>
                <w:u w:val="single"/>
                <w:shd w:fill="auto" w:val="clear"/>
              </w:rPr>
              <w:t xml:space="preserve">accesul la fonduri europene destinate autorităților publice </w:t>
            </w:r>
          </w:p>
        </w:tc>
        <w:tc>
          <w:tcPr>
            <w:tcW w:w="408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parametrii serviciilor și necesarul de investiții vor fi clar definite în contract, cu mecanisme care impun ca majoritatea riscurilor sa treacă  la operator; </w:t>
            </w:r>
          </w:p>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accelerarea investițiilor din momentul când  operatorul își intra in drepturi; nevoia de profit  a operatorului va genera schimbarea rapidă a proceselor interne și a relațiilor cu clienții; </w:t>
            </w:r>
          </w:p>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Municipalitatea transferă sarcina investițiilor și (potențial) a finanțării către operator pentru partea ce îi revine; </w:t>
            </w:r>
          </w:p>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Municipalitatea va avea calitatea de a superviza și a reglementa conformarea operatorului la cerințele impuse în contract și nu de gestiune directă a serviciului;</w:t>
            </w:r>
          </w:p>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Municipalitatea va avea drept de control final asupra derulării serviciului, având posibilitatea de a întrerupe delegarea de gestiune în cazul în care operatorul are o activitatea defectuoasă care persistă – prin clauzele de penalizare și de reziliere ale contractului; </w:t>
            </w:r>
          </w:p>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Municipalitatea are putere decizională pentru ca în momentul încredințării contractului, acesta să includă toate prevederile optime; </w:t>
            </w:r>
          </w:p>
          <w:p>
            <w:pPr>
              <w:pStyle w:val="Normal"/>
              <w:numPr>
                <w:ilvl w:val="0"/>
                <w:numId w:val="25"/>
              </w:numPr>
              <w:spacing w:lineRule="exact" w:line="240" w:before="0" w:after="0"/>
              <w:ind w:left="348" w:right="70" w:hanging="360"/>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reducerea imixtiunii politicului în deciziile de afaceri, investiții și personal;</w:t>
            </w:r>
          </w:p>
          <w:p>
            <w:pPr>
              <w:pStyle w:val="Normal"/>
              <w:numPr>
                <w:ilvl w:val="0"/>
                <w:numId w:val="25"/>
              </w:numPr>
              <w:spacing w:lineRule="exact" w:line="240" w:before="0" w:after="120"/>
              <w:ind w:left="348" w:right="70" w:hanging="357"/>
              <w:jc w:val="both"/>
              <w:rPr>
                <w:rFonts w:ascii="Calibri" w:hAnsi="Calibri" w:eastAsia="Calibri" w:cs="Calibri"/>
                <w:color w:val="auto"/>
                <w:spacing w:val="0"/>
              </w:rPr>
            </w:pPr>
            <w:r>
              <w:rPr>
                <w:rFonts w:eastAsia="Calibri" w:cs="Calibri"/>
                <w:color w:val="auto"/>
                <w:spacing w:val="0"/>
                <w:sz w:val="20"/>
                <w:u w:val="single"/>
                <w:shd w:fill="auto" w:val="clear"/>
              </w:rPr>
              <w:t>criteriile de management comercial se pot îndeplini pentru a avea acces la fonduri bancare.</w:t>
            </w:r>
          </w:p>
        </w:tc>
      </w:tr>
      <w:tr>
        <w:trPr>
          <w:trHeight w:val="1134" w:hRule="atLeast"/>
        </w:trPr>
        <w:tc>
          <w:tcPr>
            <w:tcW w:w="5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113" w:right="360" w:hanging="0"/>
              <w:jc w:val="center"/>
              <w:rPr>
                <w:rFonts w:ascii="Calibri" w:hAnsi="Calibri" w:eastAsia="Calibri" w:cs="Calibri"/>
                <w:color w:val="auto"/>
                <w:spacing w:val="0"/>
              </w:rPr>
            </w:pPr>
            <w:r>
              <w:rPr>
                <w:rFonts w:eastAsia="Calibri" w:cs="Calibri"/>
                <w:b/>
                <w:color w:val="auto"/>
                <w:spacing w:val="0"/>
                <w:sz w:val="20"/>
                <w:u w:val="single"/>
                <w:shd w:fill="auto" w:val="clear"/>
              </w:rPr>
              <w:t>DEZAVANTAJE</w:t>
            </w:r>
          </w:p>
        </w:tc>
        <w:tc>
          <w:tcPr>
            <w:tcW w:w="406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numPr>
                <w:ilvl w:val="0"/>
                <w:numId w:val="26"/>
              </w:numPr>
              <w:spacing w:lineRule="exact" w:line="240" w:before="0" w:after="0"/>
              <w:ind w:left="302" w:right="360" w:hanging="338"/>
              <w:jc w:val="both"/>
              <w:rPr>
                <w:rFonts w:ascii="Calibri" w:hAnsi="Calibri" w:eastAsia="Calibri" w:cs="Calibri"/>
                <w:color w:val="auto"/>
                <w:spacing w:val="0"/>
                <w:sz w:val="20"/>
                <w:u w:val="single"/>
              </w:rPr>
            </w:pPr>
            <w:r>
              <w:rPr>
                <w:rFonts w:eastAsia="Calibri" w:cs="Calibri"/>
                <w:color w:val="auto"/>
                <w:spacing w:val="0"/>
                <w:sz w:val="20"/>
                <w:u w:val="single"/>
                <w:shd w:fill="auto" w:val="clear"/>
              </w:rPr>
              <w:t xml:space="preserve">Ritm lent de investiții, bazat exclusiv pe fluxul de numerar din exploatare și pe sumele puse la dispoziție de către ordonatorul de credite </w:t>
            </w:r>
          </w:p>
          <w:p>
            <w:pPr>
              <w:pStyle w:val="Normal"/>
              <w:numPr>
                <w:ilvl w:val="0"/>
                <w:numId w:val="26"/>
              </w:numPr>
              <w:spacing w:lineRule="exact" w:line="240" w:before="0" w:after="0"/>
              <w:ind w:left="302" w:right="360" w:hanging="338"/>
              <w:jc w:val="both"/>
              <w:rPr>
                <w:rFonts w:ascii="Calibri" w:hAnsi="Calibri" w:eastAsia="Calibri" w:cs="Calibri"/>
                <w:color w:val="auto"/>
                <w:spacing w:val="0"/>
                <w:sz w:val="20"/>
                <w:u w:val="single"/>
              </w:rPr>
            </w:pPr>
            <w:r>
              <w:rPr>
                <w:rFonts w:eastAsia="Calibri" w:cs="Calibri"/>
                <w:color w:val="auto"/>
                <w:spacing w:val="0"/>
                <w:sz w:val="20"/>
                <w:u w:val="single"/>
                <w:shd w:fill="auto" w:val="clear"/>
              </w:rPr>
              <w:t xml:space="preserve">Municipalitatea ar trebui să furnizeze in continuare fonduri și garanții în calitatea de acționar unic </w:t>
            </w:r>
          </w:p>
          <w:p>
            <w:pPr>
              <w:pStyle w:val="Normal"/>
              <w:numPr>
                <w:ilvl w:val="0"/>
                <w:numId w:val="26"/>
              </w:numPr>
              <w:spacing w:lineRule="exact" w:line="240" w:before="0" w:after="0"/>
              <w:ind w:left="302" w:right="360" w:hanging="338"/>
              <w:jc w:val="both"/>
              <w:rPr>
                <w:rFonts w:ascii="Calibri" w:hAnsi="Calibri" w:eastAsia="Calibri" w:cs="Calibri"/>
                <w:color w:val="auto"/>
                <w:spacing w:val="0"/>
                <w:sz w:val="20"/>
                <w:u w:val="single"/>
              </w:rPr>
            </w:pPr>
            <w:r>
              <w:rPr>
                <w:rFonts w:eastAsia="Calibri" w:cs="Calibri"/>
                <w:color w:val="auto"/>
                <w:spacing w:val="0"/>
                <w:sz w:val="20"/>
                <w:u w:val="single"/>
                <w:shd w:fill="auto" w:val="clear"/>
              </w:rPr>
              <w:t xml:space="preserve">creșterea numărului de persoane din cadrul aparatului propriu al Primăriei, personal care să se ocupe de serviciul respectiv activitatea de atragerea de surse de finanțare </w:t>
            </w:r>
          </w:p>
          <w:p>
            <w:pPr>
              <w:pStyle w:val="Normal"/>
              <w:numPr>
                <w:ilvl w:val="0"/>
                <w:numId w:val="26"/>
              </w:numPr>
              <w:spacing w:lineRule="exact" w:line="240" w:before="0" w:after="0"/>
              <w:ind w:left="302" w:right="357" w:hanging="338"/>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costuri suplimentare cu: dotări cu echipamente și utilaje specifice, mijloace de transport și intervenție, personal, instruire personal, autorizare personal; </w:t>
            </w:r>
          </w:p>
          <w:p>
            <w:pPr>
              <w:pStyle w:val="Normal"/>
              <w:numPr>
                <w:ilvl w:val="0"/>
                <w:numId w:val="26"/>
              </w:numPr>
              <w:spacing w:lineRule="exact" w:line="240" w:before="0" w:after="120"/>
              <w:ind w:left="302" w:right="360" w:hanging="338"/>
              <w:jc w:val="both"/>
              <w:rPr>
                <w:rFonts w:ascii="Calibri" w:hAnsi="Calibri" w:eastAsia="Calibri" w:cs="Calibri"/>
                <w:color w:val="auto"/>
                <w:spacing w:val="0"/>
              </w:rPr>
            </w:pPr>
            <w:r>
              <w:rPr>
                <w:rFonts w:eastAsia="Calibri" w:cs="Calibri"/>
                <w:color w:val="auto"/>
                <w:spacing w:val="0"/>
                <w:sz w:val="20"/>
                <w:u w:val="single"/>
                <w:shd w:fill="FFFFFF" w:val="clear"/>
              </w:rPr>
              <w:t xml:space="preserve">costuri de licențiere la ANRSC </w:t>
            </w:r>
          </w:p>
        </w:tc>
        <w:tc>
          <w:tcPr>
            <w:tcW w:w="408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numPr>
                <w:ilvl w:val="0"/>
                <w:numId w:val="26"/>
              </w:numPr>
              <w:spacing w:lineRule="exact" w:line="240" w:before="0" w:after="0"/>
              <w:ind w:left="348" w:right="357" w:hanging="348"/>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negocierea unui contract detaliat pe termen lung, în special pentru prima parte a contractului, cea în care se realizează investițiile; </w:t>
            </w:r>
          </w:p>
          <w:p>
            <w:pPr>
              <w:pStyle w:val="Normal"/>
              <w:numPr>
                <w:ilvl w:val="0"/>
                <w:numId w:val="26"/>
              </w:numPr>
              <w:spacing w:lineRule="exact" w:line="240" w:before="0" w:after="0"/>
              <w:ind w:left="348" w:right="357" w:hanging="348"/>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Municipalitatea trebuie să își adapteze rolurile de administrator și reglementator pe durata contractului și va trebui să se concentreze pe negociere, monitorizare și supervizare; </w:t>
            </w:r>
          </w:p>
          <w:p>
            <w:pPr>
              <w:pStyle w:val="Normal"/>
              <w:numPr>
                <w:ilvl w:val="0"/>
                <w:numId w:val="26"/>
              </w:numPr>
              <w:spacing w:lineRule="exact" w:line="240" w:before="0" w:after="0"/>
              <w:ind w:left="348" w:right="357" w:hanging="348"/>
              <w:jc w:val="both"/>
              <w:rPr>
                <w:rFonts w:ascii="Calibri" w:hAnsi="Calibri" w:eastAsia="Calibri" w:cs="Calibri"/>
                <w:color w:val="auto"/>
                <w:spacing w:val="0"/>
                <w:sz w:val="20"/>
                <w:highlight w:val="white"/>
                <w:u w:val="single"/>
              </w:rPr>
            </w:pPr>
            <w:r>
              <w:rPr>
                <w:rFonts w:eastAsia="Calibri" w:cs="Calibri"/>
                <w:color w:val="auto"/>
                <w:spacing w:val="0"/>
                <w:sz w:val="20"/>
                <w:u w:val="single"/>
                <w:shd w:fill="FFFFFF" w:val="clear"/>
              </w:rPr>
              <w:t xml:space="preserve">monopol pe termen lung atribuit operatorului, cu dificultăți de ieșire din contract în caz de neperformanță; </w:t>
            </w:r>
          </w:p>
          <w:p>
            <w:pPr>
              <w:pStyle w:val="Normal"/>
              <w:numPr>
                <w:ilvl w:val="0"/>
                <w:numId w:val="26"/>
              </w:numPr>
              <w:spacing w:lineRule="exact" w:line="240" w:before="0" w:after="0"/>
              <w:ind w:left="348" w:right="357" w:hanging="348"/>
              <w:jc w:val="both"/>
              <w:rPr>
                <w:rFonts w:ascii="Calibri" w:hAnsi="Calibri" w:eastAsia="Calibri" w:cs="Calibri"/>
                <w:color w:val="auto"/>
                <w:spacing w:val="0"/>
              </w:rPr>
            </w:pPr>
            <w:r>
              <w:rPr>
                <w:rFonts w:eastAsia="Calibri" w:cs="Calibri"/>
                <w:color w:val="auto"/>
                <w:spacing w:val="0"/>
                <w:sz w:val="20"/>
                <w:u w:val="single"/>
                <w:shd w:fill="auto" w:val="clear"/>
              </w:rPr>
              <w:t xml:space="preserve">Municipalitatea trebuie să asigure finanțarea prestării serviciului. </w:t>
            </w:r>
          </w:p>
        </w:tc>
      </w:tr>
    </w:tbl>
    <w:p>
      <w:pPr>
        <w:pStyle w:val="Normal"/>
        <w:spacing w:lineRule="exact" w:line="240" w:before="0" w:after="0"/>
        <w:ind w:left="360" w:right="360" w:firstLine="720"/>
        <w:jc w:val="both"/>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Numărul mai mare de dezavantaje, precum și cel mai mic de avantaje al gestiunii directe în raport cu gestiunea delegată, recomandă în prima faza adoptarea celei de-a doua variante. Posibilitatea extinsă de a defini contractual limitele de exploatare a serviciului, finalitatea și ritmul investițiilor din infrastructură determină ca formula gestiunii delegate să fie mai ușor de pus în acord cu interesele generale ale comunității și implicit, cu principiile care guvernează serviciul.</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Matricea riscurilor de exploatare privind concesiunea serviciului de iluminat public este indicată in </w:t>
      </w:r>
      <w:r>
        <w:rPr>
          <w:rFonts w:eastAsia="Calibri" w:cs="Calibri"/>
          <w:b/>
          <w:i/>
          <w:color w:val="auto"/>
          <w:spacing w:val="0"/>
          <w:sz w:val="24"/>
          <w:u w:val="single"/>
          <w:shd w:fill="auto" w:val="clear"/>
        </w:rPr>
        <w:t xml:space="preserve">Anexa 1.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Înființarea și existența unui serviciu propriu al Primăriei, cu personal specializat și cu dotare tehnică necesară prestării unui serviciu de calitate ar presupune costuri financiare importante pentru bugetul local. Estimarea costurilor pe toată durata delegării, inclusiv identificarea și cuantificarea financiară a riscurilor, poate conduce la stabilirea unor tarife reale și acceptate de către toți utilizatorii, astfel încât alegerea unui operator să fie pe deplin justificată și financiar, pe lângă principiile descentralizării și eficientizării cerute de normele europene.</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Pentru a aproxima costurile ipotetice pe care le presupune înființarea și funcționarea unui serviciu propriu al Primăriei de operare/administrare a iluminatului public din Municipiul Suceava s-a realizat o simulare a cheltuielilor care este prezentată în </w:t>
      </w:r>
      <w:r>
        <w:rPr>
          <w:rFonts w:eastAsia="Calibri" w:cs="Calibri"/>
          <w:b/>
          <w:i/>
          <w:color w:val="auto"/>
          <w:spacing w:val="0"/>
          <w:sz w:val="24"/>
          <w:u w:val="single"/>
          <w:shd w:fill="auto" w:val="clear"/>
        </w:rPr>
        <w:t>Anexa 2</w:t>
      </w:r>
      <w:r>
        <w:rPr>
          <w:rFonts w:eastAsia="Calibri" w:cs="Calibri"/>
          <w:color w:val="auto"/>
          <w:spacing w:val="0"/>
          <w:sz w:val="24"/>
          <w:u w:val="single"/>
          <w:shd w:fill="auto" w:val="clear"/>
        </w:rPr>
        <w:t>.</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Calculele simulării indică următoarele valori aproximate:</w:t>
      </w:r>
    </w:p>
    <w:p>
      <w:pPr>
        <w:pStyle w:val="Normal"/>
        <w:numPr>
          <w:ilvl w:val="0"/>
          <w:numId w:val="27"/>
        </w:numPr>
        <w:tabs>
          <w:tab w:val="clear" w:pos="709"/>
          <w:tab w:val="left" w:pos="1531" w:leader="none"/>
        </w:tabs>
        <w:spacing w:lineRule="exact" w:line="240" w:before="0" w:after="40"/>
        <w:ind w:left="54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2.045.000 lei cheltuieli de înființare, dotare, organizare, licențiere;</w:t>
      </w:r>
    </w:p>
    <w:p>
      <w:pPr>
        <w:pStyle w:val="Normal"/>
        <w:numPr>
          <w:ilvl w:val="0"/>
          <w:numId w:val="27"/>
        </w:numPr>
        <w:tabs>
          <w:tab w:val="clear" w:pos="709"/>
          <w:tab w:val="left" w:pos="1531" w:leader="none"/>
        </w:tabs>
        <w:spacing w:lineRule="exact" w:line="240" w:before="0" w:after="40"/>
        <w:ind w:left="54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3.175.000 lei cheltuieli anuale cu funcționarea (salarizare, sedii, utilități, întreținere utilaje).</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Dacă repartizăm și cheltuielile de înființare pe 10 (zece) ani de funcționare, ar rezulta cheltuieli anuale de aprox. 3.380.000 lei cu întreținerea sistemului de iluminat. </w:t>
      </w:r>
    </w:p>
    <w:p>
      <w:pPr>
        <w:pStyle w:val="Normal"/>
        <w:spacing w:lineRule="exact" w:line="240" w:before="0" w:after="14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Concesiunea este impusă și de necesitatea adaptării la cerințele și exigentele legale în vigoare a serviciului de iluminat public, privit ca un sistem eficient, și care să corespundă cu programele de dezvoltare durabilă ale municipalității, respectiv, pentru:</w:t>
      </w:r>
    </w:p>
    <w:p>
      <w:pPr>
        <w:pStyle w:val="Normal"/>
        <w:numPr>
          <w:ilvl w:val="0"/>
          <w:numId w:val="28"/>
        </w:numPr>
        <w:tabs>
          <w:tab w:val="clear" w:pos="709"/>
          <w:tab w:val="left" w:pos="1351" w:leader="none"/>
        </w:tabs>
        <w:spacing w:lineRule="exact" w:line="240" w:before="0" w:after="40"/>
        <w:ind w:left="1134" w:right="0" w:hanging="414"/>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asigurarea dezvoltării durabile a unităților administrativ-teritoriale;</w:t>
      </w:r>
    </w:p>
    <w:p>
      <w:pPr>
        <w:pStyle w:val="Normal"/>
        <w:numPr>
          <w:ilvl w:val="0"/>
          <w:numId w:val="28"/>
        </w:numPr>
        <w:tabs>
          <w:tab w:val="clear" w:pos="709"/>
          <w:tab w:val="left" w:pos="1351" w:leader="none"/>
        </w:tabs>
        <w:spacing w:lineRule="exact" w:line="240" w:before="0" w:after="0"/>
        <w:ind w:left="1134" w:right="0" w:hanging="414"/>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crearea unui ambient plăcut și ridicarea gradului de civilizație, a confortului și a calității vieții;</w:t>
      </w:r>
    </w:p>
    <w:p>
      <w:pPr>
        <w:pStyle w:val="Normal"/>
        <w:numPr>
          <w:ilvl w:val="0"/>
          <w:numId w:val="28"/>
        </w:numPr>
        <w:tabs>
          <w:tab w:val="clear" w:pos="709"/>
          <w:tab w:val="left" w:pos="1351" w:leader="none"/>
        </w:tabs>
        <w:spacing w:lineRule="exact" w:line="240" w:before="0" w:after="40"/>
        <w:ind w:left="1134" w:right="0" w:hanging="41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asigurarea funcționării și exploatării în condiții de siguranță, rentabilitate și eficiență economică a infrastructurii aferente serviciului de iluminat public;</w:t>
      </w:r>
    </w:p>
    <w:p>
      <w:pPr>
        <w:pStyle w:val="Normal"/>
        <w:numPr>
          <w:ilvl w:val="0"/>
          <w:numId w:val="28"/>
        </w:numPr>
        <w:tabs>
          <w:tab w:val="clear" w:pos="709"/>
          <w:tab w:val="left" w:pos="1351" w:leader="none"/>
        </w:tabs>
        <w:spacing w:lineRule="exact" w:line="240" w:before="0" w:after="40"/>
        <w:ind w:left="1134" w:right="0" w:hanging="414"/>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protecției și conservării mediului natural și construit;</w:t>
      </w:r>
    </w:p>
    <w:p>
      <w:pPr>
        <w:pStyle w:val="Normal"/>
        <w:numPr>
          <w:ilvl w:val="0"/>
          <w:numId w:val="28"/>
        </w:numPr>
        <w:tabs>
          <w:tab w:val="clear" w:pos="709"/>
          <w:tab w:val="left" w:pos="1351" w:leader="none"/>
        </w:tabs>
        <w:spacing w:lineRule="exact" w:line="240" w:before="0" w:after="40"/>
        <w:ind w:left="1134" w:right="0" w:hanging="414"/>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satisfacerea judicioasă, echitabilă și nepreferențială a tuturor membrilor comunității locale, în calitatea lor de beneficiari ai serviciului;</w:t>
      </w:r>
    </w:p>
    <w:p>
      <w:pPr>
        <w:pStyle w:val="Normal"/>
        <w:numPr>
          <w:ilvl w:val="0"/>
          <w:numId w:val="28"/>
        </w:numPr>
        <w:tabs>
          <w:tab w:val="clear" w:pos="709"/>
          <w:tab w:val="left" w:pos="1351" w:leader="none"/>
        </w:tabs>
        <w:spacing w:lineRule="exact" w:line="240" w:before="0" w:after="40"/>
        <w:ind w:left="1134" w:right="0" w:hanging="414"/>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identificare și implementarea unor soluții și sisteme de eficiență energetică;</w:t>
      </w:r>
    </w:p>
    <w:p>
      <w:pPr>
        <w:pStyle w:val="Normal"/>
        <w:numPr>
          <w:ilvl w:val="0"/>
          <w:numId w:val="28"/>
        </w:numPr>
        <w:spacing w:lineRule="exact" w:line="240" w:before="0" w:after="120"/>
        <w:ind w:left="1134" w:right="-8" w:hanging="414"/>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punerea în valoare, printr-un iluminat arhitectural, ornamental și ornamental-festiv a edificiilor de importanță publică și/sau culturală și marcării prin sisteme de iluminat corespunzătoare a evenimentelor festive și a sărbătorilor legale sau religioase.</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Amploarea sistemului de iluminat public din Municipiul Suceava, investițiile făcute anterior, necesitatea întreținerii lor și continuării acestor investiții, posibil fără sursă de finanțare externă, realizarea unui sistem de telegestiune unic care să facă posibilă administrarea tehnică simplă și eficientizarea consumurilor, toate acestea impun ca sistemul să fie gestionat de către un operator care să dețină cel puțin următoarele:</w:t>
      </w:r>
    </w:p>
    <w:p>
      <w:pPr>
        <w:pStyle w:val="Normal"/>
        <w:numPr>
          <w:ilvl w:val="0"/>
          <w:numId w:val="29"/>
        </w:numPr>
        <w:tabs>
          <w:tab w:val="clear" w:pos="709"/>
          <w:tab w:val="left" w:pos="1351" w:leader="none"/>
        </w:tabs>
        <w:spacing w:lineRule="exact" w:line="240" w:before="0" w:after="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experiență în gestionarea unui sistem de iluminat public;</w:t>
      </w:r>
    </w:p>
    <w:p>
      <w:pPr>
        <w:pStyle w:val="Normal"/>
        <w:numPr>
          <w:ilvl w:val="0"/>
          <w:numId w:val="29"/>
        </w:numPr>
        <w:tabs>
          <w:tab w:val="clear" w:pos="709"/>
          <w:tab w:val="left" w:pos="1351" w:leader="none"/>
        </w:tabs>
        <w:spacing w:lineRule="exact" w:line="240" w:before="0" w:after="40"/>
        <w:ind w:left="1134" w:right="0" w:hanging="425"/>
        <w:jc w:val="left"/>
        <w:rPr>
          <w:rFonts w:ascii="Calibri" w:hAnsi="Calibri" w:eastAsia="Calibri" w:cs="Calibri"/>
          <w:color w:val="auto"/>
          <w:spacing w:val="0"/>
          <w:sz w:val="24"/>
          <w:u w:val="single"/>
        </w:rPr>
      </w:pPr>
      <w:r>
        <w:rPr>
          <w:rFonts w:eastAsia="Calibri" w:cs="Calibri"/>
          <w:color w:val="auto"/>
          <w:spacing w:val="0"/>
          <w:sz w:val="24"/>
          <w:u w:val="single"/>
          <w:shd w:fill="auto" w:val="clear"/>
        </w:rPr>
        <w:t>capacitate tehnică dovedită (dotarea cu utilaje specifice, spațiu de depozitare și dispecerat, mijloace de transport și de intervenție etc.);</w:t>
      </w:r>
    </w:p>
    <w:p>
      <w:pPr>
        <w:pStyle w:val="Normal"/>
        <w:numPr>
          <w:ilvl w:val="0"/>
          <w:numId w:val="29"/>
        </w:numPr>
        <w:tabs>
          <w:tab w:val="clear" w:pos="709"/>
          <w:tab w:val="left" w:pos="1351" w:leader="none"/>
        </w:tabs>
        <w:spacing w:lineRule="exact" w:line="240" w:before="0" w:after="40"/>
        <w:ind w:left="1134" w:right="-8"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pregătirea profesională a angajaților atestată conform legii cu toate certificările necesare (electricieni autorizați ANRE, specialiști cu certificate de atestare profesională în iluminat CNRI etc.);</w:t>
      </w:r>
    </w:p>
    <w:p>
      <w:pPr>
        <w:pStyle w:val="Normal"/>
        <w:numPr>
          <w:ilvl w:val="0"/>
          <w:numId w:val="29"/>
        </w:numPr>
        <w:tabs>
          <w:tab w:val="clear" w:pos="709"/>
          <w:tab w:val="left" w:pos="1351" w:leader="none"/>
        </w:tabs>
        <w:spacing w:lineRule="exact" w:line="240" w:before="0" w:after="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licența ANRSC clasa I;</w:t>
      </w:r>
    </w:p>
    <w:p>
      <w:pPr>
        <w:pStyle w:val="Normal"/>
        <w:numPr>
          <w:ilvl w:val="0"/>
          <w:numId w:val="29"/>
        </w:numPr>
        <w:tabs>
          <w:tab w:val="clear" w:pos="709"/>
          <w:tab w:val="left" w:pos="1351" w:leader="none"/>
        </w:tabs>
        <w:spacing w:lineRule="exact" w:line="240" w:before="0" w:after="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atestate ANRE pentru proiectare, execuție, măsurări-încercări-verificări;</w:t>
      </w:r>
    </w:p>
    <w:p>
      <w:pPr>
        <w:pStyle w:val="Normal"/>
        <w:numPr>
          <w:ilvl w:val="0"/>
          <w:numId w:val="29"/>
        </w:numPr>
        <w:tabs>
          <w:tab w:val="clear" w:pos="709"/>
          <w:tab w:val="left" w:pos="1351" w:leader="none"/>
        </w:tabs>
        <w:spacing w:lineRule="exact" w:line="240" w:before="0" w:after="12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sistem funcțional de management integrat probat cu certificări ISO.</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Starea actuală a gestiunii sistemului de iluminat public, fără operator și aflat în posesia municipalității, aceasta din urmă fără instrumentele necesare unei minime administrări, impune o rezolvare cât mai rapidă a situației.</w:t>
      </w:r>
    </w:p>
    <w:p>
      <w:pPr>
        <w:pStyle w:val="Normal"/>
        <w:spacing w:lineRule="exact" w:line="240" w:before="0" w:after="120"/>
        <w:ind w:left="0" w:right="0"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Perpetuarea ei înseamnă generarea de riscuri pe care le implică defecțiunile neremediate ale sistemului de iluminat: risc de accidente rutiere, insecuritate publică datorată lipsei luminii pe trotuare, alei pietonale, parcuri și grădini, încurajarea infracțiunilor și creșterea gradului de criminalitate.</w:t>
      </w:r>
    </w:p>
    <w:p>
      <w:pPr>
        <w:pStyle w:val="Normal"/>
        <w:spacing w:lineRule="exact" w:line="240" w:before="0" w:after="4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Toate motivele de mai sus, dar mai ales lipsa experienței și a capacităților necesare Municipalității de a gestiona în momentul de față un sistem de iluminat public de o asemenea amploare, conduc la concluzia că delegarea administrării sistemului de iluminat public reprezintă soluția optimă, cel puțin în viitorul apropiat.</w:t>
      </w:r>
    </w:p>
    <w:p>
      <w:pPr>
        <w:pStyle w:val="Normal"/>
        <w:spacing w:lineRule="exact" w:line="240" w:before="0" w:after="40"/>
        <w:ind w:left="0" w:right="-8" w:firstLine="709"/>
        <w:jc w:val="both"/>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30"/>
        </w:numPr>
        <w:tabs>
          <w:tab w:val="clear" w:pos="709"/>
          <w:tab w:val="left" w:pos="1158" w:leader="none"/>
        </w:tabs>
        <w:spacing w:lineRule="exact" w:line="240" w:before="120" w:after="360"/>
        <w:ind w:left="720" w:right="0" w:hanging="0"/>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Durata concesiunii</w:t>
      </w:r>
    </w:p>
    <w:p>
      <w:pPr>
        <w:pStyle w:val="Normal"/>
        <w:spacing w:lineRule="exact" w:line="240" w:before="0" w:after="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Conform art. 22 alin. 2 din Legea nr. 230/2006 trebuie subliniat faptul că pe toată durata derulării contractului de delegare a gestiunii, bunurile mobile sau imobile aparținând domeniului public ori privat al unităților administrativ-teritoriale, utilizate pentru realizarea serviciului, se vor concesiona operatorului căruia i s-a atribuit contractul de delegare a gestiunii.</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Art. 24 din legea nr. 230/2006 prevede în mod explicit atributul autorității publice locale ca odată cu luarea deciziei privind delegarea gestiunii serviciului de iluminat public să stabilească în acord cu dispozițiile legii nr. 51/2006 cuprinsul contractului propus, respectiv, drepturile și obligațiile părților, precum și întinderea acestora. Astfel, durata contractului de delegare a gestiunii trebuie să fie stabilită în acord cu interesul comunității locale, cu programul de dezvoltare a sistemului aferent serviciului, fără însă a fi mai mare decât durata necesară amortizării investițiilor, cu rezerva de a nu depăși 49 de ani, cum prevede art. 24 alin. 2 din Legea nr.230/2006. Conform prevederilor legii, la stabilirea duratei propriu-zise din contract, un element fundamental îl va reprezenta analiza cuantumului finanțărilor pe segmentul de investiții ce va fi realizat de către operator, astfel încât amortizarea acestora să poată fi atinsă în timpul de desfășurare al raporturilor juridice dintre părți. </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Durata stabilită în contract trebuie să nu încalce drepturile unor alți operatori care au convenții similare în derulare, pentru a se suprapune cele două delegări ale gestiunii serviciului.</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Durata contractului poate fi afectată de o denunțare unilaterală a convenției de către autoritatea administrativă, care în temeiul art. 17 din legea nr. 230/2006 are atributul de a verifica modalitatea de realizare a delegării de gestiune, respectiv, îndeplinirea conformă a obligațiilor asumate. De menționat este faptul că în acord cu dispozițiile art. 23 alin. (7) din legea nr. 230/2006 părțile pot să prevadă și alte clauze de reziliere, aspect care în mod evident poate fi în legătură cu durata, producând de altfel efecte atunci când ar interveni cazul incident.</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Durata contractului de delegare a gestiunii poate fi afectată de valabilitatea licenței de operare a persoanei juridice cu care se încheie contractul. În ipoteza retragerii licenței de operare, contractul se va rezilia de plin drept în condițiile art. 36 alin. (2) din Legea nr. 230/2006.</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Art. 24 alin. 2 din Legea nr. 230/2006 prevede totodată posibilitatea prelungirii duratei în cazurile expres prevăzute: </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 pentru motive de interes general, caz în care durata contractului nu poate fi prelungită cu mai mult de 2 ani; </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b) în cazul în care operatorul, la cererea autorității administrației publice locale și pentru buna executare a serviciului sau pentru extinderea sistemului de iluminat public, a realizat investiții care nu ar putea fi amortizate în termenul rămas până la expirarea contractului inițial decât printr-o creștere excesivă a tarifelor sau a taxelor locale.</w:t>
      </w:r>
    </w:p>
    <w:p>
      <w:pPr>
        <w:pStyle w:val="Normal"/>
        <w:spacing w:lineRule="exact" w:line="240" w:before="0" w:after="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toate cazurile descrise mai sus, prelungirea contractului poate fi decisă de către autoritatea administrativă, prin consiliul local. </w:t>
      </w:r>
    </w:p>
    <w:p>
      <w:pPr>
        <w:pStyle w:val="Normal"/>
        <w:spacing w:lineRule="exact" w:line="240" w:before="0" w:after="14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Durata concesiunii unui serviciu de iluminat public se stabilește ținând cont de: </w:t>
      </w:r>
    </w:p>
    <w:p>
      <w:pPr>
        <w:pStyle w:val="Normal"/>
        <w:numPr>
          <w:ilvl w:val="0"/>
          <w:numId w:val="31"/>
        </w:numPr>
        <w:tabs>
          <w:tab w:val="clear" w:pos="709"/>
          <w:tab w:val="left" w:pos="1366" w:leader="none"/>
        </w:tabs>
        <w:spacing w:lineRule="exact" w:line="240" w:before="0" w:after="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experiența anterioară a delegării serviciului în Municipiul Suceava; </w:t>
      </w:r>
    </w:p>
    <w:p>
      <w:pPr>
        <w:pStyle w:val="Normal"/>
        <w:numPr>
          <w:ilvl w:val="0"/>
          <w:numId w:val="31"/>
        </w:numPr>
        <w:tabs>
          <w:tab w:val="clear" w:pos="709"/>
          <w:tab w:val="left" w:pos="1366" w:leader="none"/>
        </w:tabs>
        <w:spacing w:lineRule="exact" w:line="240" w:before="0" w:after="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experiența similară a altor orașe / municipii;</w:t>
      </w:r>
    </w:p>
    <w:p>
      <w:pPr>
        <w:pStyle w:val="Normal"/>
        <w:numPr>
          <w:ilvl w:val="0"/>
          <w:numId w:val="31"/>
        </w:numPr>
        <w:tabs>
          <w:tab w:val="clear" w:pos="709"/>
          <w:tab w:val="left" w:pos="1366" w:leader="none"/>
        </w:tabs>
        <w:spacing w:lineRule="exact" w:line="240" w:before="0" w:after="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reglementările legale privind serviciul de iluminat;</w:t>
      </w:r>
    </w:p>
    <w:p>
      <w:pPr>
        <w:pStyle w:val="Normal"/>
        <w:numPr>
          <w:ilvl w:val="0"/>
          <w:numId w:val="31"/>
        </w:numPr>
        <w:tabs>
          <w:tab w:val="clear" w:pos="709"/>
          <w:tab w:val="left" w:pos="1366" w:leader="none"/>
        </w:tabs>
        <w:spacing w:lineRule="exact" w:line="240" w:before="0" w:after="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finanțările posibile de obținut și durata de recuperare a costurilor de către operatorul economic;</w:t>
      </w:r>
    </w:p>
    <w:p>
      <w:pPr>
        <w:pStyle w:val="Normal"/>
        <w:numPr>
          <w:ilvl w:val="0"/>
          <w:numId w:val="31"/>
        </w:numPr>
        <w:tabs>
          <w:tab w:val="clear" w:pos="709"/>
          <w:tab w:val="left" w:pos="1366" w:leader="none"/>
        </w:tabs>
        <w:spacing w:lineRule="exact" w:line="240" w:before="0" w:after="12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durata necesară realizării lucrărilor de reabilitare / modernizare, implicând toate aspectele tehnice (studii, aprobări, avize, proiecte tehnice, instalare, punere în funcțiune, verificări, recepție etc.)</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Serviciul de iluminat public în Municipiul Suceava nu a fost niciodată concesionat. </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Experiența altor orașe comparabile cu Municipiul Suceava, pentru contracte trecute sau în derulare, ar indica o durata de delegare de 10 (zece) ani: Ploiești 2001, Pitești 2001, Craiova 2002, Iași 2005, Timișoara 2005, Brașov 2005.</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Legea 230 din 7 iunie 2006 a serviciului de iluminat public stabilește că durata unui contract prin care se deleagă gestiunea nu poate fi mai mare 49 de ani, luându-se în calcul durata necesară amortizării investițiilor(art. 24 alin. 2).</w:t>
      </w:r>
    </w:p>
    <w:p>
      <w:pPr>
        <w:pStyle w:val="Normal"/>
        <w:spacing w:lineRule="exact" w:line="240" w:before="0" w:after="12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Durata necesară realizării lucrărilor de reabilitare / modernizare a sistemului de iluminat public, precum și modul de finanțare a acestora se va stabili prin caietul de sarcini al delegării serviciului, precizările din prezentul studiu fiind cu titlu de recomandare.</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Având în vedere cele expuse mai sus propunem ca durata concesiunii, pentru care se încheie contractul de delegare a gestiunii serviciului de iluminat public, să fie de 10 ani, cu posibilitatea prelungirii acestuia în conformitate cu prevederile art. 32, alin. 2 din Legea 51/2006.</w:t>
      </w:r>
    </w:p>
    <w:p>
      <w:pPr>
        <w:pStyle w:val="Normal"/>
        <w:spacing w:lineRule="exact" w:line="240" w:before="0" w:after="0"/>
        <w:ind w:left="0" w:right="-8" w:firstLine="709"/>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Se recomandă ca lucrările de reabilitare / modernizare a sistemului de iluminat public să se realizeze în primii 3-5 ani ai concesiunii, astfel încât, la terminarea mandatului unui operator, investițiile făcute în sistemul de iluminat public sa fie amortizate.</w:t>
      </w:r>
    </w:p>
    <w:p>
      <w:pPr>
        <w:pStyle w:val="Normal"/>
        <w:spacing w:lineRule="exact" w:line="240" w:before="0" w:after="0"/>
        <w:ind w:left="0" w:right="-8" w:firstLine="709"/>
        <w:jc w:val="both"/>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32"/>
        </w:numPr>
        <w:spacing w:lineRule="exact" w:line="240" w:before="120" w:after="360"/>
        <w:ind w:left="539" w:right="0" w:hanging="0"/>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Nivelul redevenței </w:t>
      </w:r>
    </w:p>
    <w:p>
      <w:pPr>
        <w:pStyle w:val="Normal"/>
        <w:spacing w:lineRule="exact" w:line="240" w:before="0" w:after="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Operatorului economic delegat cu gestiunea serviciului de iluminat public i se poate impune obligativitatea plății unei sume către bugetul local, cu titlu de redevență. Nivelul minim al redevenței pentru fiecare tip de activitate poate fi stabilit prin Caietul de sarcini ce va fi supus aprobării Consiliului Local al municipiului Suceava. </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La calculul redevenței trebuie avut în vedere un nivel echilibrat al raportului preț/calitate.</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Legea nr. 51/2006 privind serviciile comunitare de utilități publice stabilește la art. 21 alin. (2) lit. a ) o competență a Autorității Naționale de Reglementare pentru Serviciile Publice de Gospodărire Comunală (art. 10 alin. (5) și (6) din Hotărârea Guvernului nr. 373/2002 privind organizarea și funcționarea ANRSC) în materia aprobării și emiterii normelor metodologice de reglementare în privința valorilor activităților aferente serviciului de iluminat public. </w:t>
      </w:r>
    </w:p>
    <w:p>
      <w:pPr>
        <w:pStyle w:val="Normal"/>
        <w:spacing w:lineRule="exact" w:line="240" w:before="0" w:after="0"/>
        <w:ind w:left="0" w:right="0" w:firstLine="34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Conform art. 10 din Normele metodologice din 14 martie 2007 de stabilire, ajustare sau modificare a valorii activităților serviciului de iluminat public aprobate prin Ordinul nr. 77/2007 al ANRSC, modul de calcul privind valoarea pentru activitățile specifice serviciului de iluminat public se face potrivit formulei: V = C</w:t>
      </w:r>
      <w:r>
        <w:rPr>
          <w:rFonts w:eastAsia="Calibri" w:cs="Calibri"/>
          <w:color w:val="auto"/>
          <w:spacing w:val="0"/>
          <w:sz w:val="24"/>
          <w:u w:val="single"/>
          <w:shd w:fill="auto" w:val="clear"/>
          <w:vertAlign w:val="subscript"/>
        </w:rPr>
        <w:t>t</w:t>
      </w:r>
      <w:r>
        <w:rPr>
          <w:rFonts w:eastAsia="Calibri" w:cs="Calibri"/>
          <w:color w:val="auto"/>
          <w:spacing w:val="0"/>
          <w:sz w:val="24"/>
          <w:u w:val="single"/>
          <w:shd w:fill="auto" w:val="clear"/>
        </w:rPr>
        <w:t xml:space="preserve"> + p, unde: V - valoarea stabilită a activităților specifice serviciului de iluminat public pentru o anumită perioadă; C</w:t>
      </w:r>
      <w:r>
        <w:rPr>
          <w:rFonts w:eastAsia="Calibri" w:cs="Calibri"/>
          <w:color w:val="auto"/>
          <w:spacing w:val="0"/>
          <w:sz w:val="24"/>
          <w:u w:val="single"/>
          <w:shd w:fill="auto" w:val="clear"/>
          <w:vertAlign w:val="subscript"/>
        </w:rPr>
        <w:t>t</w:t>
      </w:r>
      <w:r>
        <w:rPr>
          <w:rFonts w:eastAsia="Calibri" w:cs="Calibri"/>
          <w:color w:val="auto"/>
          <w:spacing w:val="0"/>
          <w:sz w:val="24"/>
          <w:u w:val="single"/>
          <w:shd w:fill="auto" w:val="clear"/>
        </w:rPr>
        <w:t xml:space="preserve"> - cheltuieli totale; p - profit.</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funcție de valoarea în sine a serviciului, în temeiul încheierii contractului de concesiune, autoritatea administrativă locală poate stabili cuantumul redevenței pentru operatorul care preia delegarea gestiunii serviciului de iluminat public. </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Din analiza elementelor puse la dispoziție de autoritatea administrativă precum și în raport de specificul acestui serviciu, propunem ca valoarea redevenței anuale în cazul concesionarii prin delegarea gestiunii să fie stabilită într-un cuantum 1-5% din valoarea întreținerii sistemului de iluminat public. Media valorilor anuale din ultimii 10 (zece) ani plătite pentru întreținerea sistemului (vezi capitolul 5), coroborate cu valori prezumate în creștere pentru viitorii 10 ani, determină un nivel al redevenței anuale de minimum 50.000 lei.</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Redevența se va actualiza anual cu indicele de inflație prognozat, aprobat prin Hotărâre a Consiliului Local Suceava, urmând a se regulariza la prima scadență a anului următor, conform indicelui de inflație real comunicat de Institutul Național de Statistică.</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Plata redevenței se recomandă a fi făcută la începutul fiecărui an, până la o dată fixată prin caietul de sarcini al delegării, recomandabil în primele 3 luni ale anului. </w:t>
      </w:r>
    </w:p>
    <w:p>
      <w:pPr>
        <w:pStyle w:val="Normal"/>
        <w:spacing w:lineRule="exact" w:line="240" w:before="0" w:after="120"/>
        <w:ind w:left="0" w:right="0"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cazul în care, din vina sa exclusivă, concesionarul nu reușește să-și îndeplinească obligațiile asumate prin contract într-o perioadă stabilită, atunci Municipalitatea trebuie să poată fi îndreptățită să deducă din prețul redevenței, ca penalități, o sumă echivalentă cu o cotă procentuală. Valorile și termenele vor fi prevăzute în caietul de sarcini al viitoarei delegări. </w:t>
      </w:r>
    </w:p>
    <w:p>
      <w:pPr>
        <w:pStyle w:val="Normal"/>
        <w:spacing w:lineRule="exact" w:line="240" w:before="0" w:after="120"/>
        <w:ind w:left="0" w:right="0" w:firstLine="720"/>
        <w:jc w:val="both"/>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numPr>
          <w:ilvl w:val="0"/>
          <w:numId w:val="33"/>
        </w:numPr>
        <w:spacing w:lineRule="exact" w:line="240" w:before="120" w:after="360"/>
        <w:ind w:left="720" w:right="0" w:hanging="0"/>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Concluzii si recomandări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b w:val="false"/>
          <w:bCs w:val="false"/>
          <w:color w:val="auto"/>
          <w:spacing w:val="0"/>
          <w:sz w:val="24"/>
          <w:u w:val="single"/>
          <w:shd w:fill="auto" w:val="clear"/>
        </w:rPr>
        <w:t>Motivele prezentate la Capitolul 8 al studiului recomandă ca fiind oportună concesionarea gestiunii sistemului de iluminat public către un operator cu experiență</w:t>
      </w:r>
      <w:r>
        <w:rPr>
          <w:rFonts w:eastAsia="Calibri" w:cs="Calibri"/>
          <w:color w:val="auto"/>
          <w:spacing w:val="0"/>
          <w:sz w:val="24"/>
          <w:u w:val="single"/>
          <w:shd w:fill="auto" w:val="clear"/>
        </w:rPr>
        <w:t>, care să posede capacitatea tehnică și organizatorică, dotarea și experiența managerială, bonitatea și capacitatea financiară necesare prestării serviciului încredințat. Structura delegării trebuie riguros stabilită în contractul încheiat între autoritatea administrativă și persoana juridică delegată, în conformitate cu prevederile din cuprinsul legii nr. 51/2006, respectiv, ale legii nr. 230/2006.</w:t>
      </w:r>
    </w:p>
    <w:p>
      <w:pPr>
        <w:pStyle w:val="Normal"/>
        <w:spacing w:lineRule="exact" w:line="240" w:before="0" w:after="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Păstrarea gestiunii ca serviciu propriu al Municipalității presupune asumarea riscurilor legate de lipsa experienței, de întârzierile generate de înființarea unui astfel de serviciu, de obținerea autorizărilor și licențelor necesare funcționarii, dar mai ales de posibilitatea ca cheltuielile cu întreținerea sistemului de iluminat să crească in acesta variantă. Soluția delegării gestiunii serviciului de iluminat public reprezintă o excepție de la asumare în integralitate a parametrilor de performanță și a exigențelor obiectivelor stabilite prin legea nr. 230/2006, respectiv, prin Regulamentul Cadru aprobat ca anexă la Ordinul nr. 77/2006 al Președintelui ANRSC.</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Prin raportare la posibilitatea legală de a realiza o delegare a gestiunii serviciului de iluminat public fie în etape diferite, fie pe teritorii diferite, delegarea gestiunii este varianta optimă. </w:t>
      </w:r>
    </w:p>
    <w:p>
      <w:pPr>
        <w:pStyle w:val="Normal"/>
        <w:spacing w:lineRule="exact" w:line="240" w:before="0" w:after="140"/>
        <w:ind w:left="0" w:right="-8" w:firstLine="9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Recomandăm ca pe parcursul primului an al noii gestiuni să se investească în:</w:t>
      </w:r>
    </w:p>
    <w:p>
      <w:pPr>
        <w:pStyle w:val="Normal"/>
        <w:numPr>
          <w:ilvl w:val="0"/>
          <w:numId w:val="34"/>
        </w:numPr>
        <w:tabs>
          <w:tab w:val="clear" w:pos="709"/>
          <w:tab w:val="left" w:pos="1358" w:leader="none"/>
        </w:tabs>
        <w:spacing w:lineRule="exact" w:line="240" w:before="0" w:after="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realizarea </w:t>
      </w:r>
      <w:r>
        <w:rPr>
          <w:rFonts w:eastAsia="Calibri" w:cs="Calibri"/>
          <w:b w:val="false"/>
          <w:bCs w:val="false"/>
          <w:color w:val="auto"/>
          <w:spacing w:val="0"/>
          <w:sz w:val="24"/>
          <w:u w:val="single"/>
          <w:shd w:fill="auto" w:val="clear"/>
        </w:rPr>
        <w:t>Hărții Electronice a Sistemului de Iluminat Municipal</w:t>
      </w:r>
      <w:r>
        <w:rPr>
          <w:rFonts w:eastAsia="Calibri" w:cs="Calibri"/>
          <w:color w:val="auto"/>
          <w:spacing w:val="0"/>
          <w:sz w:val="24"/>
          <w:u w:val="single"/>
          <w:shd w:fill="auto" w:val="clear"/>
        </w:rPr>
        <w:t>, ca sarcină expresă înscrisă în caietul de sarcini al delegării prin concesiune;</w:t>
      </w:r>
    </w:p>
    <w:p>
      <w:pPr>
        <w:pStyle w:val="Normal"/>
        <w:numPr>
          <w:ilvl w:val="0"/>
          <w:numId w:val="34"/>
        </w:numPr>
        <w:tabs>
          <w:tab w:val="clear" w:pos="709"/>
          <w:tab w:val="left" w:pos="1358" w:leader="none"/>
        </w:tabs>
        <w:spacing w:lineRule="exact" w:line="240" w:before="0" w:after="140"/>
        <w:ind w:left="1134" w:right="0" w:hanging="425"/>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realizarea </w:t>
      </w:r>
      <w:r>
        <w:rPr>
          <w:rFonts w:eastAsia="Calibri" w:cs="Calibri"/>
          <w:b w:val="false"/>
          <w:bCs w:val="false"/>
          <w:color w:val="auto"/>
          <w:spacing w:val="0"/>
          <w:sz w:val="24"/>
          <w:u w:val="single"/>
          <w:shd w:fill="auto" w:val="clear"/>
        </w:rPr>
        <w:t>Planului General de Iluminat Public al Municipiului Suceava</w:t>
      </w:r>
      <w:r>
        <w:rPr>
          <w:rFonts w:eastAsia="Calibri" w:cs="Calibri"/>
          <w:color w:val="auto"/>
          <w:spacing w:val="0"/>
          <w:sz w:val="24"/>
          <w:u w:val="single"/>
          <w:shd w:fill="auto" w:val="clear"/>
        </w:rPr>
        <w:t xml:space="preserve">, printr-o colaborare între reprezentanți desemnați de viitorii operatori și de Municipalitate sub coordonarea unui specialist extern cu experiență. </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Acestea vor fi instrumente de lucru extrem de utile atât operatorului cât și Municipalității, care alături de implementarea sistemului de telegestiune vor permite o administrare mult mai simplă și mai ieftină a sistemului de iluminat. Prevederile clare ale planului general de iluminat elimină orice dificultăți în estimarea costurilor de investiție și întreținere ulterioară. </w:t>
      </w:r>
    </w:p>
    <w:p>
      <w:pPr>
        <w:pStyle w:val="Normal"/>
        <w:spacing w:lineRule="exact" w:line="240" w:before="0" w:after="0"/>
        <w:ind w:left="0" w:right="-8" w:firstLine="9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Recomandăm </w:t>
      </w:r>
      <w:r>
        <w:rPr>
          <w:rFonts w:eastAsia="Calibri" w:cs="Calibri"/>
          <w:b w:val="false"/>
          <w:bCs w:val="false"/>
          <w:color w:val="auto"/>
          <w:spacing w:val="0"/>
          <w:sz w:val="24"/>
          <w:u w:val="single"/>
          <w:shd w:fill="auto" w:val="clear"/>
        </w:rPr>
        <w:t>realizarea investițiilor descrise în capitolul 7 in primii 3-5 ani ai perioadei de delegare</w:t>
      </w:r>
      <w:r>
        <w:rPr>
          <w:rFonts w:eastAsia="Calibri" w:cs="Calibri"/>
          <w:color w:val="auto"/>
          <w:spacing w:val="0"/>
          <w:sz w:val="24"/>
          <w:u w:val="single"/>
          <w:shd w:fill="auto" w:val="clear"/>
        </w:rPr>
        <w:t>. Extinderea sistemului în zonele lipsă sau în cele noi, trecerea în subteran a rețelelor de alimentare, generalizarea introducerii stâlpilor de metal în locul celor de beton, toate acestea se pot face treptat pe măsura asigurării finanțării de către operator și cu costuri suportabile pentru Municipalitate, eșalonate pe întreaga durată a concesiunii.</w:t>
      </w:r>
    </w:p>
    <w:p>
      <w:pPr>
        <w:pStyle w:val="Normal"/>
        <w:spacing w:lineRule="exact" w:line="240" w:before="0" w:after="140"/>
        <w:ind w:left="0" w:right="-8" w:firstLine="720"/>
        <w:jc w:val="both"/>
        <w:rPr>
          <w:rFonts w:ascii="Calibri" w:hAnsi="Calibri" w:eastAsia="Calibri" w:cs="Calibri"/>
          <w:color w:val="auto"/>
          <w:spacing w:val="0"/>
          <w:sz w:val="24"/>
          <w:u w:val="single"/>
        </w:rPr>
      </w:pPr>
      <w:r>
        <w:rPr>
          <w:rFonts w:eastAsia="Calibri" w:cs="Calibri"/>
          <w:b w:val="false"/>
          <w:bCs w:val="false"/>
          <w:color w:val="auto"/>
          <w:spacing w:val="0"/>
          <w:sz w:val="24"/>
          <w:u w:val="single"/>
          <w:shd w:fill="auto" w:val="clear"/>
        </w:rPr>
        <w:t>Se recomandă introducerea totală a tehnologiei LED în iluminatul public</w:t>
      </w:r>
      <w:r>
        <w:rPr>
          <w:rFonts w:eastAsia="Calibri" w:cs="Calibri"/>
          <w:color w:val="auto"/>
          <w:spacing w:val="0"/>
          <w:sz w:val="24"/>
          <w:u w:val="single"/>
          <w:shd w:fill="auto" w:val="clear"/>
        </w:rPr>
        <w:t xml:space="preserve">, care va reduce mai mult consumurile energetice și implicit va înlesni orientarea economiilor astfel realizate către investiții.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În ceea ce privește alegerea aparatelor de iluminat performanțe cu tehnologie LED, se va urmări folosirea de corpuri de iluminat având aceeași temperatură de culoare cu cele deja existente. Astfel se va obține o uniformizare a iluminatului în oraș, cu beneficii asupra confortului și aspectului estetic. </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Dacă se analizează influența creșterii eficienței energetice și cea a reducerii costurilor pe o durată de 10 ani, este probabil ca investiția în modernizarea punctelor luminoase să nu îndeplinească criteriile de fezabilitate economică. Crește însă calitatea iluminatului, ajungându-se la atingerea parametrilor luminotehnici impuși de normele românești și europene. Alături de argumentele expuse la capitolul 8 al studiului, acest lucru demonstrează că pentru Primăria Municipiului Suceava este avantajos atât din punct de vedere economic, cât si din punct de vedere urbanistic-calitativ să concesioneze serviciul de iluminat public pe un intervalul de 10 ani. Prin concesionarea serviciului de iluminat cu repartizarea costurilor pe mai mulți ani (minimum 10 ani) costurile devin suportabile și în același timp se realizează un iluminat public performant încă de la începutul perioadei.</w:t>
      </w:r>
    </w:p>
    <w:p>
      <w:pPr>
        <w:pStyle w:val="Normal"/>
        <w:spacing w:lineRule="exact" w:line="240" w:before="0" w:after="120"/>
        <w:ind w:left="0" w:right="-8" w:firstLine="720"/>
        <w:jc w:val="both"/>
        <w:rPr>
          <w:rFonts w:ascii="Calibri" w:hAnsi="Calibri" w:eastAsia="Calibri" w:cs="Calibri"/>
          <w:color w:val="auto"/>
          <w:spacing w:val="0"/>
          <w:sz w:val="24"/>
          <w:u w:val="single"/>
        </w:rPr>
      </w:pPr>
      <w:r>
        <w:rPr>
          <w:rFonts w:eastAsia="Calibri" w:cs="Calibri"/>
          <w:color w:val="auto"/>
          <w:spacing w:val="0"/>
          <w:sz w:val="24"/>
          <w:u w:val="single"/>
          <w:shd w:fill="auto" w:val="clear"/>
        </w:rPr>
        <w:t xml:space="preserve">Având în vedere toate cele prezentate anterior, prezentul studiu recomandă că pentru soluționarea integrală și sistematică a problemei </w:t>
      </w:r>
      <w:r>
        <w:rPr>
          <w:rFonts w:eastAsia="Calibri" w:cs="Calibri"/>
          <w:b w:val="false"/>
          <w:bCs w:val="false"/>
          <w:color w:val="auto"/>
          <w:spacing w:val="0"/>
          <w:sz w:val="24"/>
          <w:u w:val="single"/>
          <w:shd w:fill="auto" w:val="clear"/>
        </w:rPr>
        <w:t>este necesară delegarea de gestiune prin concesionare a serviciului de iluminat public unor operatori specializați.</w:t>
      </w:r>
    </w:p>
    <w:p>
      <w:pPr>
        <w:pStyle w:val="Normal"/>
        <w:spacing w:lineRule="exact" w:line="240" w:before="0" w:after="0"/>
        <w:ind w:left="0" w:right="-8" w:firstLine="720"/>
        <w:jc w:val="both"/>
        <w:rPr>
          <w:rFonts w:ascii="Calibri" w:hAnsi="Calibri" w:eastAsia="Calibri" w:cs="Calibri"/>
          <w:color w:val="auto"/>
          <w:spacing w:val="0"/>
          <w:sz w:val="19"/>
          <w:u w:val="single"/>
        </w:rPr>
      </w:pPr>
      <w:r>
        <w:rPr>
          <w:rFonts w:eastAsia="Calibri" w:cs="Calibri"/>
          <w:color w:val="auto"/>
          <w:spacing w:val="0"/>
          <w:sz w:val="24"/>
          <w:u w:val="single"/>
          <w:shd w:fill="auto" w:val="clear"/>
        </w:rPr>
        <w:t>Prezentul studiu a fost elaborat pe baza datelor și informațiilor puse la dispoziție de către beneficiarul acestuia. Orice omisiune, lipsă sau incorectitudine a datelor si informațiilor furnizate de către beneficiar poate afecta parțial sau total rezultatele prezentului studiu față de care redactorul acestuia este exonerat de răspundere.</w:t>
      </w:r>
    </w:p>
    <w:p>
      <w:pPr>
        <w:pStyle w:val="Normal"/>
        <w:spacing w:lineRule="exact" w:line="240" w:before="0" w:after="120"/>
        <w:ind w:left="0" w:right="0" w:firstLine="708"/>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120"/>
        <w:ind w:left="0" w:right="0" w:firstLine="708"/>
        <w:jc w:val="left"/>
        <w:rPr>
          <w:rFonts w:ascii="Calibri" w:hAnsi="Calibri" w:eastAsia="Calibri" w:cs="Calibri"/>
          <w:color w:val="auto"/>
          <w:spacing w:val="0"/>
          <w:sz w:val="24"/>
          <w:u w:val="single"/>
        </w:rPr>
      </w:pPr>
      <w:r>
        <w:rPr>
          <w:rFonts w:eastAsia="Calibri" w:cs="Calibri"/>
          <w:color w:val="auto"/>
          <w:spacing w:val="0"/>
          <w:sz w:val="24"/>
          <w:u w:val="single"/>
        </w:rPr>
      </w:r>
    </w:p>
    <w:p>
      <w:pPr>
        <w:pStyle w:val="Normal"/>
        <w:spacing w:lineRule="exact" w:line="240" w:before="0" w:after="120"/>
        <w:ind w:left="0" w:right="0" w:firstLine="708"/>
        <w:jc w:val="right"/>
        <w:rPr/>
      </w:pPr>
      <w:r>
        <w:rPr>
          <w:rFonts w:eastAsia="Calibri" w:cs="Calibri"/>
          <w:color w:val="auto"/>
          <w:spacing w:val="0"/>
          <w:sz w:val="24"/>
          <w:u w:val="single"/>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keepNext w:val="true"/>
        <w:keepLines/>
        <w:spacing w:lineRule="exact" w:line="240" w:before="0" w:after="580"/>
        <w:ind w:left="1100" w:right="0" w:hanging="0"/>
        <w:jc w:val="left"/>
        <w:rPr>
          <w:rFonts w:ascii="Arial" w:hAnsi="Arial" w:eastAsia="Arial" w:cs="Arial"/>
          <w:color w:val="auto"/>
          <w:spacing w:val="0"/>
          <w:sz w:val="36"/>
          <w:u w:val="single"/>
        </w:rPr>
      </w:pPr>
      <w:r>
        <w:rPr>
          <w:rFonts w:eastAsia="Arial" w:cs="Arial" w:ascii="Arial" w:hAnsi="Arial"/>
          <w:color w:val="auto"/>
          <w:spacing w:val="0"/>
          <w:sz w:val="28"/>
          <w:szCs w:val="28"/>
          <w:u w:val="single"/>
          <w:shd w:fill="auto" w:val="clear"/>
        </w:rPr>
        <w:t xml:space="preserve">Anexa 1 – Matricea riscurilor de exploatare pentru concesiunea serviciului de iluminat public </w:t>
      </w:r>
    </w:p>
    <w:tbl>
      <w:tblPr>
        <w:tblW w:w="10176" w:type="dxa"/>
        <w:jc w:val="center"/>
        <w:tblInd w:w="0" w:type="dxa"/>
        <w:tblCellMar>
          <w:top w:w="0" w:type="dxa"/>
          <w:left w:w="56" w:type="dxa"/>
          <w:bottom w:w="0" w:type="dxa"/>
          <w:right w:w="56" w:type="dxa"/>
        </w:tblCellMar>
      </w:tblPr>
      <w:tblGrid>
        <w:gridCol w:w="593"/>
        <w:gridCol w:w="2327"/>
        <w:gridCol w:w="2606"/>
        <w:gridCol w:w="2273"/>
        <w:gridCol w:w="2377"/>
      </w:tblGrid>
      <w:tr>
        <w:trPr>
          <w:trHeight w:val="403" w:hRule="atLeast"/>
        </w:trPr>
        <w:tc>
          <w:tcPr>
            <w:tcW w:w="593" w:type="dxa"/>
            <w:vMerge w:val="restart"/>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40"/>
              <w:ind w:left="0" w:right="0" w:hanging="0"/>
              <w:jc w:val="center"/>
              <w:rPr>
                <w:rFonts w:ascii="Calibri" w:hAnsi="Calibri" w:eastAsia="Calibri" w:cs="Calibri"/>
                <w:b/>
                <w:b/>
                <w:color w:val="auto"/>
                <w:spacing w:val="0"/>
                <w:sz w:val="22"/>
                <w:u w:val="single"/>
              </w:rPr>
            </w:pPr>
            <w:r>
              <w:rPr>
                <w:rFonts w:eastAsia="Calibri" w:cs="Calibri"/>
                <w:b/>
                <w:color w:val="auto"/>
                <w:spacing w:val="0"/>
                <w:sz w:val="22"/>
                <w:u w:val="single"/>
                <w:shd w:fill="auto" w:val="clear"/>
              </w:rPr>
              <w:t>Nr.</w:t>
            </w:r>
          </w:p>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Crt.</w:t>
            </w:r>
          </w:p>
        </w:tc>
        <w:tc>
          <w:tcPr>
            <w:tcW w:w="2327" w:type="dxa"/>
            <w:vMerge w:val="restart"/>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Categorie de risc</w:t>
            </w:r>
          </w:p>
        </w:tc>
        <w:tc>
          <w:tcPr>
            <w:tcW w:w="2606" w:type="dxa"/>
            <w:vMerge w:val="restart"/>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Descriere</w:t>
            </w:r>
          </w:p>
        </w:tc>
        <w:tc>
          <w:tcPr>
            <w:tcW w:w="4650" w:type="dxa"/>
            <w:gridSpan w:val="2"/>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Distribuția riscurilor</w:t>
            </w:r>
          </w:p>
        </w:tc>
      </w:tr>
      <w:tr>
        <w:trPr>
          <w:trHeight w:val="403" w:hRule="atLeast"/>
        </w:trPr>
        <w:tc>
          <w:tcPr>
            <w:tcW w:w="593" w:type="dxa"/>
            <w:vMerge w:val="continue"/>
            <w:tcBorders>
              <w:top w:val="single" w:sz="6"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c>
          <w:tcPr>
            <w:tcW w:w="2327" w:type="dxa"/>
            <w:vMerge w:val="continue"/>
            <w:tcBorders>
              <w:top w:val="single" w:sz="6"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c>
          <w:tcPr>
            <w:tcW w:w="2606" w:type="dxa"/>
            <w:vMerge w:val="continue"/>
            <w:tcBorders>
              <w:top w:val="single" w:sz="6"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c>
          <w:tcPr>
            <w:tcW w:w="2273"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Concedent</w:t>
            </w:r>
          </w:p>
        </w:tc>
        <w:tc>
          <w:tcPr>
            <w:tcW w:w="2377" w:type="dxa"/>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Concesionar</w:t>
            </w:r>
          </w:p>
        </w:tc>
      </w:tr>
      <w:tr>
        <w:trPr>
          <w:trHeight w:val="400" w:hRule="atLeast"/>
        </w:trPr>
        <w:tc>
          <w:tcPr>
            <w:tcW w:w="593"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 xml:space="preserve">I </w:t>
            </w:r>
          </w:p>
        </w:tc>
        <w:tc>
          <w:tcPr>
            <w:tcW w:w="9583" w:type="dxa"/>
            <w:gridSpan w:val="4"/>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Riscuri de amplasament</w:t>
            </w:r>
          </w:p>
        </w:tc>
      </w:tr>
      <w:tr>
        <w:trPr>
          <w:trHeight w:val="2478" w:hRule="atLeast"/>
        </w:trPr>
        <w:tc>
          <w:tcPr>
            <w:tcW w:w="593"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6" w:space="0" w:color="000000"/>
              <w:right w:val="single" w:sz="6" w:space="0" w:color="000000"/>
            </w:tcBorders>
            <w:shd w:color="auto" w:fill="FFFFFF" w:val="clear"/>
          </w:tcPr>
          <w:p>
            <w:pPr>
              <w:pStyle w:val="Normal"/>
              <w:tabs>
                <w:tab w:val="clear" w:pos="709"/>
                <w:tab w:val="left" w:pos="2026"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Reabilitarea/modernizarea Sistemului de Iluminat Public (SIP) pe structura existenta.</w:t>
            </w:r>
          </w:p>
        </w:tc>
        <w:tc>
          <w:tcPr>
            <w:tcW w:w="260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spacing w:val="0"/>
              </w:rPr>
            </w:pPr>
            <w:r>
              <w:rPr>
                <w:rFonts w:eastAsia="Calibri" w:cs="Calibri"/>
                <w:color w:val="000000"/>
                <w:spacing w:val="0"/>
                <w:sz w:val="20"/>
                <w:u w:val="single"/>
                <w:shd w:fill="auto" w:val="clear"/>
              </w:rPr>
              <w:t>Sistemul de iluminat public se afla in proporția cea mai mare in patrimoniul municipiului Suceava</w:t>
            </w:r>
          </w:p>
        </w:tc>
        <w:tc>
          <w:tcPr>
            <w:tcW w:w="2273"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litigiu privind nepredarea in folosința gratuita a Sistemului de Iluminat Public din Municipiul Suceava către Concesionar</w:t>
            </w:r>
          </w:p>
        </w:tc>
        <w:tc>
          <w:tcPr>
            <w:tcW w:w="2377"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putea executa lucrările de reabiIitare/modernizare in termenul angajat prin contract, ca urmare a nepredarii Sistemului de Iluminat Public din Municipiul. Suceava</w:t>
            </w:r>
          </w:p>
        </w:tc>
      </w:tr>
      <w:tr>
        <w:trPr>
          <w:trHeight w:val="23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262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2.</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517" w:leader="none"/>
              </w:tabs>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Aprobările privind executarea lucrărilor de reabilitare/modernizare.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Autorizațiile, avizele si aprobările de alocare resurse bugetare privind amplasarea elementelor infrastructurii Sistemului de Iluminat Public (a stâlpilor si a punctelor de aprindere)</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right" w:pos="2112"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neîncepere in termen a lucrărilor de reabilitare/modernizare a sistemului de Iluminat public datorat lipsei de finanțare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right" w:pos="2112"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privind intarzieri in obținerea aprobărilor si autorizațiilor reglementate prin cadrul legislativ privind execuția lucrărilor contractate</w:t>
            </w:r>
          </w:p>
        </w:tc>
      </w:tr>
      <w:tr>
        <w:trPr>
          <w:trHeight w:val="339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3.</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center" w:pos="989" w:leader="none"/>
                <w:tab w:val="right" w:pos="2078"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Titlul de proprietate sau contract de comodat pentru folosința gratuita a Sistemului</w:t>
              <w:tab/>
              <w:t>de Iluminat Public pe toata perioada de existenta a acestuia.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339" w:leader="none"/>
                <w:tab w:val="left" w:pos="1930"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Municipiul Suceava va prelua Sistemului de Iluminat Public fie pe baza de titlu de proprietate, fie pe baza de proces verbal de predare primire după semnarea contractului de concesiune, fie pe baza de contract de comodat potrivit Legii 230/2007.</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339" w:leader="none"/>
                <w:tab w:val="left" w:pos="1930"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nepreluare a Sistemului de Iluminat Public din Municipiul Suceava si a decalarii/intarzierii execuției lucrărilor de rea biIitare/modernizare si de nerealizare a indicatorilor de performanta așteptate.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left" w:pos="989" w:leader="none"/>
              </w:tabs>
              <w:spacing w:lineRule="exact" w:line="302" w:before="0" w:after="0"/>
              <w:ind w:left="0" w:right="0" w:hanging="0"/>
              <w:jc w:val="left"/>
              <w:rPr>
                <w:rFonts w:ascii="Calibri" w:hAnsi="Calibri" w:eastAsia="Calibri" w:cs="Calibri"/>
                <w:color w:val="auto"/>
                <w:spacing w:val="0"/>
                <w:sz w:val="20"/>
                <w:u w:val="single"/>
              </w:rPr>
            </w:pPr>
            <w:r>
              <w:rPr>
                <w:rFonts w:eastAsia="Calibri" w:cs="Calibri"/>
                <w:color w:val="auto"/>
                <w:spacing w:val="0"/>
                <w:sz w:val="20"/>
                <w:u w:val="single"/>
                <w:shd w:fill="auto" w:val="clear"/>
              </w:rPr>
              <w:t>Riscul de neindeplinire a performantei Sistemului de Iluminat Public din Municipiul Suceava, ca urmare a intarzierilor execuției lucrărilor de reabilităre și modernizare a acestuia in termenul angajat prin contract.</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rPr>
            </w:r>
          </w:p>
        </w:tc>
      </w:tr>
      <w:tr>
        <w:trPr>
          <w:trHeight w:val="3797"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4.</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0"/>
                <w:u w:val="single"/>
              </w:rPr>
            </w:pPr>
            <w:r>
              <w:rPr>
                <w:rFonts w:eastAsia="Calibri" w:cs="Calibri"/>
                <w:color w:val="auto"/>
                <w:spacing w:val="0"/>
                <w:sz w:val="20"/>
                <w:u w:val="single"/>
                <w:shd w:fill="auto" w:val="clear"/>
              </w:rPr>
              <w:t>Disponibilitatea</w:t>
            </w:r>
          </w:p>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amplasamentului</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Amplasarea stâlpilor de iluminat pentru extinderile Sistemului de Iluminat Public din Municipiul Suceava si a locului de amplasare a punctelor de aprindere a iluminatului public.</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998"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ca in cazul in care amplasarea elementelor infrastructurii SIP sa fie pe terenul apartinad altor proprietari decât Municipalitatea si aceștia sa nu permită o eventuala amplasare a</w:t>
              <w:tab/>
              <w:t>elementelor infrastructurii SIP pe proprietatea lor.</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intarziere a execuției lucrărilor de reabiIitare/modernizare a Sistemului de Iluminat Public din Municipiul Suceava si de punere in funcțiune a investițiilor prin decalarea termenului de recepție finala.</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II.</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Riscuri de proiectare, construcție si recepție</w:t>
            </w:r>
          </w:p>
        </w:tc>
      </w:tr>
      <w:tr>
        <w:trPr>
          <w:trHeight w:val="2216"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Proiectare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Proiectul nu permite efectuarea prestațiilor la costul ofertat.</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beneficia de un SIP reabilitat/ modernizat potrivit angajamentelor anterioare.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inregistra pierderi financiare fata de oferta inițiala.</w:t>
            </w:r>
          </w:p>
        </w:tc>
      </w:tr>
      <w:tr>
        <w:trPr>
          <w:trHeight w:val="3000"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116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2.</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Construcție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478"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Apariția pe parcursul execuției reabilitării, modernizării Sistemului de Iluminat Public din Municipiul Suceava a unor evenimente, care fac imposibila finalizarea la termen a construcției la costul estimat.</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686" w:leader="none"/>
                <w:tab w:val="right" w:pos="2030"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intarziere a punerii in funcțiune si de majorare a costurilor inițiale.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plata a unor penalitati si daune contractuale si a unor pierderi financiare ca urmare a depășirii costului initial estimat.</w:t>
            </w:r>
          </w:p>
        </w:tc>
      </w:tr>
      <w:tr>
        <w:trPr>
          <w:trHeight w:val="2900"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3.</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Recepție investiție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Investiția privind reabilitarea modernizarea Sistemului de Iluminat Public din Municipiul Suceava nu se finalizează la termenul contractual, sau aceasta nu respecta proiectul aprobat.</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nepunere in funcțiune a Sistemului de Iluminat Public in Municipiul Suceava reabilitat (modernizat) la termenul stabilit.</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plata a unor penalitati si daune contractuale ca urmare a intarzierii darii in folosința a Sistemului de Iluminat Public din Municipiul Suceava reabilitat (modernizat) la termenul contractat.</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III.</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Riscuri de finanțare.</w:t>
            </w:r>
          </w:p>
        </w:tc>
      </w:tr>
      <w:tr>
        <w:trPr>
          <w:trHeight w:val="2109"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Dobânzi pe parcursul investiției.</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Dobânzile la creditele angajate se pot schimba pe parcursul investiției.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center" w:pos="1210" w:leader="none"/>
                <w:tab w:val="right" w:pos="2030"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In cazul scăderii dobânzilor creditului, exista riscul de a plăti o suma mai mare pentru activittaile de investiții</w:t>
              <w:tab/>
              <w:t>in SIP contractate.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left" w:pos="542" w:leader="none"/>
                <w:tab w:val="left" w:pos="1397"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 xml:space="preserve">In cazul creșterii dobânzii creditului angajat, exista riscul de a inregistra pierderi financiare fata de profitul initial estimat. </w:t>
            </w:r>
          </w:p>
        </w:tc>
      </w:tr>
      <w:tr>
        <w:trPr>
          <w:trHeight w:val="2974"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2.</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Finanțator incapabil</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Operatorul câștigător nu este capabil sa mobilizeze surse financiare pentru acoperirea financiara a proiectului.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beneficia de un Sistem de Iluminat Public in Municipiul Suceava reabilitat, modernizat sau reabilitat / modernizat corespunzător la termenul din contract.</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left" w:pos="1358"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duce la indeplinire execuția clauzelor contractului de concesionare prin delegare a gestiunii Sistemului de Iluminat Public din Municipiul Suceava.</w:t>
            </w:r>
          </w:p>
        </w:tc>
      </w:tr>
      <w:tr>
        <w:trPr>
          <w:trHeight w:val="2845"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3.</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Finanțarea indisponibila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027" w:leader="none"/>
                <w:tab w:val="right" w:pos="2366" w:leader="none"/>
              </w:tabs>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Concesionarul nu poate asigura resursele in cuantumul stabilit pentru finanțarea execuției proiectului de reabilitare, modernizare</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beneficia de un Sistem de Iluminat Public in Municipiul Suceava reabilitat, modernizat la standardele stabilite prin contractul de delegare a gestiunii iluminatului public.</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left" w:pos="1210"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neindeplinire a obligațiilor contractuale si toate celelalte consecințe ce decurg din aceasta.</w:t>
            </w:r>
          </w:p>
        </w:tc>
      </w:tr>
      <w:tr>
        <w:trPr>
          <w:trHeight w:val="1972"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4.</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Modificări de taxe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Taxele care se aplica finanțării iluminatul public pot fi modificate de către concedent.</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277"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putea finanța valoarea investiției la care s-a angajat prin contract pentru sistemul de iluminat public.</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left" w:pos="1445"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scădere a profitabilității contractului sau de a inregistra pierderi financiare.</w:t>
            </w:r>
          </w:p>
        </w:tc>
      </w:tr>
      <w:tr>
        <w:trPr>
          <w:trHeight w:val="1995"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5.</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Finanțarea suplimentara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176"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Ca urmare a apariției de soluții noi de iluminat impuse prin lege sau a unor extinderi neprevăzute a zonelor de iluminare.</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avea prevăzute in buget sumele necesare finanțării lucrărilor suplimentare.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ca concesionarul sa nu poata suporta financiar consecințele modificărilor pe termen scurt.</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80" w:right="0" w:hanging="0"/>
              <w:jc w:val="left"/>
              <w:rPr>
                <w:rFonts w:ascii="Calibri" w:hAnsi="Calibri" w:eastAsia="Calibri" w:cs="Calibri"/>
                <w:color w:val="auto"/>
                <w:spacing w:val="0"/>
              </w:rPr>
            </w:pPr>
            <w:r>
              <w:rPr>
                <w:rFonts w:eastAsia="Calibri" w:cs="Calibri"/>
                <w:color w:val="auto"/>
                <w:spacing w:val="0"/>
                <w:sz w:val="20"/>
                <w:u w:val="single"/>
                <w:shd w:fill="auto" w:val="clear"/>
              </w:rPr>
              <w:t>IV.</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Operare</w:t>
            </w:r>
          </w:p>
        </w:tc>
      </w:tr>
      <w:tr>
        <w:trPr>
          <w:trHeight w:val="3072"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Întreținere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right" w:pos="2366"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Calitatea lucrărilor executate este necorespunzatoare, avand ca rezultat creșterea peste valorile prevăzute a costurilor de întreținere a Sistemului de Iluminat Public din Municipiul Suceava</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ca Sistemului de Iluminat Public din Municipiul Suceava sa nu funcționeze in mod corespunzător, sa nu atinga indicatorii de performanta prevazuti in Regulamentul Serviciului de Iluminat Public.</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ca valoarea lucrărilor de intretinere sa depaseasca veniturile stabilite prin contract, din aceasta activitate.</w:t>
            </w:r>
          </w:p>
        </w:tc>
      </w:tr>
      <w:tr>
        <w:trPr>
          <w:trHeight w:val="4137"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282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2.</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Schimbarea cerințelor concedentului in afara limitelor contratuale.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Concedentul isi schimba cerințele după semnarea contractului.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171"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modificare a proiectului fata de cel stabilit initial prin oferta, care conduce la costuri suplimentare de nepredare, de intarziere a recepției si eventual de creștere a costurilor proiectului de</w:t>
              <w:tab/>
              <w:t>reabilitare (modernizare) a Sistemului de Iluminat Public.</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realiza proiectul in termenul stabilit prin contract, de creștere a costurilor totale ale proiectului fata de cele inițiale ofertate si de neefectuare a recepției la termenul contractat.</w:t>
            </w:r>
          </w:p>
        </w:tc>
      </w:tr>
      <w:tr>
        <w:trPr>
          <w:trHeight w:val="1842"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2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3.</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Operare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2155" w:leader="none"/>
              </w:tabs>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Concesionarul nu corespunde financiar sau nu poate efectua prestațiile conform contractului.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beneficia de un serviciu de iluminat corespunzător.</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pierde concesionarea prin delegarea de gestiune a Sistemului de Iluminat Public din Municipiul Suceava.</w:t>
            </w:r>
          </w:p>
        </w:tc>
      </w:tr>
      <w:tr>
        <w:trPr>
          <w:trHeight w:val="3832"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4.</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Soluții tehnice vechi sau inadecvate.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2117"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Soluțiile tehnice propuse nu sunt corespunzătoare din punct de vedere tehnic pentru a asigura realizarea performantelor luminotehnice ale Sistemului de Iluminat Public din Municipiul Suceava.</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avea un Sistemului de Iluminat Public in Municipiul Suceava reabilitat, modernizat potrivit standardelor de iluminat si de neindeplinire a indicatorilor prevazuti in Regulamenul Serviciului de Iluminat Public.</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plăti penalitati si daune contractuale sau de reziliere a contractului de concesiune prin delegare de gestiune</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V.</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Piața</w:t>
            </w:r>
          </w:p>
        </w:tc>
      </w:tr>
      <w:tr>
        <w:trPr>
          <w:trHeight w:val="236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Inflația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Valoarea plăților in timp este diminuata de inflație.</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926" w:leader="none"/>
                <w:tab w:val="right" w:pos="2021"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primi un serviciu de iluminat public la nivelul angajamentelor asumate de concesionar prin contract.</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nu acoperi din sumele incasate costurile serviciului furnizat.</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VI.</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legal si de politica a concedentului</w:t>
            </w:r>
          </w:p>
        </w:tc>
      </w:tr>
      <w:tr>
        <w:trPr>
          <w:trHeight w:val="2845"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96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Reglementare</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478"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Exista un cadru statutar de reglementari care va afecta activitatea concesionarului.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ca furnizarea serviciului de iluminat public sa fie afectata in ce privește nivelul cantitativ si calitativ asumat prin contract.</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9"/>
                <w:tab w:val="left" w:pos="931" w:leader="none"/>
                <w:tab w:val="left" w:pos="1541" w:leader="none"/>
              </w:tabs>
              <w:spacing w:lineRule="exact" w:line="30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ca nivelul veniturilor, cheltuielilor si profitabilității contractului serviciului prestat sa fie afectate.</w:t>
            </w:r>
          </w:p>
        </w:tc>
      </w:tr>
      <w:tr>
        <w:trPr>
          <w:trHeight w:val="326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2.</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Schimbări legislative sau de politica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090" w:leader="none"/>
                <w:tab w:val="right" w:pos="2362" w:leader="none"/>
              </w:tabs>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Schimbările legislative sau de politica a concedentului care nu pot fi anticipate la semnarea contractului si care se adreseaza direct, specific</w:t>
              <w:tab/>
              <w:t xml:space="preserve"> si exclusiv proiectului, ceea ce modifica nivelul costurilor de capital sau operaționale ale proiectului.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afectare semnificativa a investițiilor in reabilitare/modernizare a Sistemului de Iluminat Public din Municipiul Suceava sau a primirii unui serviciu de iluminat public sub nivelul</w:t>
              <w:tab/>
              <w:t>calitativ prevăzut in contract.</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creștere semnificativa a costurilor proiectului si diminuarea drastica a profitabilității acestuia sau intrarea in zona pierderilor cu afectarea serioasa a calitatii serviciului public.</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VII.</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Activele proiectului</w:t>
            </w:r>
          </w:p>
        </w:tc>
      </w:tr>
      <w:tr>
        <w:trPr>
          <w:trHeight w:val="1847"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1.</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939"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Deprecierea tehnica a reabilitării și modernizării Sistemului de Iluminat Public din Municipiul. Suceava.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Deprecierea tehnica si morala a soluției propuse este mai mare decât cea stabilita initial.</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tabs>
                <w:tab w:val="clear" w:pos="709"/>
                <w:tab w:val="left" w:pos="1627" w:leader="none"/>
              </w:tabs>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primi un serviciu de iluminat public sub noile standarde actualizate.</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a amortiza investiția accelerat cu afectarea profitabilității proiectului.</w:t>
            </w:r>
          </w:p>
        </w:tc>
      </w:tr>
      <w:tr>
        <w:trPr>
          <w:trHeight w:val="403"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VIII.</w:t>
            </w:r>
          </w:p>
        </w:tc>
        <w:tc>
          <w:tcPr>
            <w:tcW w:w="958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Forța majoră</w:t>
            </w:r>
          </w:p>
        </w:tc>
      </w:tr>
      <w:tr>
        <w:trPr>
          <w:trHeight w:val="2776" w:hRule="atLeast"/>
        </w:trPr>
        <w:tc>
          <w:tcPr>
            <w:tcW w:w="59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240" w:after="0"/>
              <w:ind w:left="120" w:right="0" w:hanging="0"/>
              <w:jc w:val="left"/>
              <w:rPr>
                <w:rFonts w:ascii="Calibri" w:hAnsi="Calibri" w:eastAsia="Calibri" w:cs="Calibri"/>
                <w:color w:val="auto"/>
                <w:spacing w:val="0"/>
              </w:rPr>
            </w:pPr>
            <w:r>
              <w:rPr>
                <w:rFonts w:eastAsia="Calibri" w:cs="Calibri"/>
                <w:color w:val="auto"/>
                <w:spacing w:val="0"/>
                <w:sz w:val="20"/>
                <w:u w:val="single"/>
                <w:shd w:fill="auto" w:val="clear"/>
              </w:rPr>
              <w:t>4.</w:t>
            </w:r>
          </w:p>
        </w:tc>
        <w:tc>
          <w:tcPr>
            <w:tcW w:w="23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Forța majora</w:t>
            </w:r>
          </w:p>
        </w:tc>
        <w:tc>
          <w:tcPr>
            <w:tcW w:w="260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Forța majora declarata si care se intinde pe o durata mare de timp impiedica realizarea contractului.</w:t>
            </w:r>
          </w:p>
        </w:tc>
        <w:tc>
          <w:tcPr>
            <w:tcW w:w="2273"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02"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intrerupere pe perioade mari de timp a primirii unui serviciu de iluminat public crespunzator.</w:t>
            </w:r>
          </w:p>
        </w:tc>
        <w:tc>
          <w:tcPr>
            <w:tcW w:w="237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305"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Riscul de creștere a cheltuielilor si a pierderilor financiare ale proiectului, ca urmare a creșterii cheltuielilor cu asigurarea bunurilor de capital.</w:t>
            </w:r>
          </w:p>
        </w:tc>
      </w:tr>
    </w:tbl>
    <w:p>
      <w:pPr>
        <w:pStyle w:val="Normal"/>
        <w:spacing w:lineRule="exact" w:line="240" w:before="0" w:after="0"/>
        <w:ind w:left="0" w:right="0" w:hanging="0"/>
        <w:jc w:val="left"/>
        <w:rPr>
          <w:rFonts w:ascii="Calibri" w:hAnsi="Calibri" w:eastAsia="Calibri" w:cs="Calibri"/>
          <w:color w:val="auto"/>
          <w:spacing w:val="0"/>
          <w:sz w:val="20"/>
        </w:rPr>
      </w:pPr>
      <w:r>
        <w:rPr>
          <w:rFonts w:eastAsia="Calibri" w:cs="Calibri"/>
          <w:color w:val="auto"/>
          <w:spacing w:val="0"/>
          <w:sz w:val="20"/>
        </w:rPr>
      </w:r>
    </w:p>
    <w:p>
      <w:pPr>
        <w:pStyle w:val="Normal"/>
        <w:spacing w:lineRule="exact" w:line="240" w:before="0" w:after="0"/>
        <w:ind w:left="0" w:right="0" w:hanging="0"/>
        <w:jc w:val="left"/>
        <w:rPr>
          <w:rFonts w:ascii="Calibri" w:hAnsi="Calibri" w:eastAsia="Calibri" w:cs="Calibri"/>
          <w:color w:val="auto"/>
          <w:spacing w:val="0"/>
          <w:sz w:val="20"/>
        </w:rPr>
      </w:pPr>
      <w:r>
        <w:rPr>
          <w:rFonts w:eastAsia="Calibri" w:cs="Calibri"/>
          <w:color w:val="auto"/>
          <w:spacing w:val="0"/>
          <w:sz w:val="20"/>
        </w:rPr>
      </w:r>
    </w:p>
    <w:p>
      <w:pPr>
        <w:pStyle w:val="Normal"/>
        <w:spacing w:lineRule="exact" w:line="240" w:before="0" w:after="0"/>
        <w:ind w:left="0" w:right="0" w:hanging="0"/>
        <w:jc w:val="left"/>
        <w:rPr>
          <w:rFonts w:ascii="Calibri" w:hAnsi="Calibri" w:eastAsia="Calibri" w:cs="Calibri"/>
          <w:color w:val="auto"/>
          <w:spacing w:val="0"/>
          <w:sz w:val="20"/>
        </w:rPr>
      </w:pPr>
      <w:r>
        <w:rPr>
          <w:rFonts w:eastAsia="Calibri" w:cs="Calibri"/>
          <w:color w:val="auto"/>
          <w:spacing w:val="0"/>
          <w:sz w:val="20"/>
        </w:rPr>
      </w:r>
    </w:p>
    <w:p>
      <w:pPr>
        <w:pStyle w:val="Normal"/>
        <w:spacing w:lineRule="exact" w:line="240" w:before="0" w:after="0"/>
        <w:ind w:left="0" w:right="0" w:hanging="0"/>
        <w:jc w:val="left"/>
        <w:rPr>
          <w:rFonts w:ascii="Calibri" w:hAnsi="Calibri" w:eastAsia="Calibri" w:cs="Calibri"/>
          <w:color w:val="auto"/>
          <w:spacing w:val="0"/>
          <w:sz w:val="20"/>
        </w:rPr>
      </w:pPr>
      <w:r>
        <w:rPr>
          <w:rFonts w:eastAsia="Calibri" w:cs="Calibri"/>
          <w:color w:val="auto"/>
          <w:spacing w:val="0"/>
          <w:sz w:val="20"/>
        </w:rPr>
      </w:r>
    </w:p>
    <w:p>
      <w:pPr>
        <w:pStyle w:val="Normal"/>
        <w:keepNext w:val="true"/>
        <w:keepLines/>
        <w:spacing w:lineRule="exact" w:line="240" w:before="0" w:after="580"/>
        <w:ind w:left="1100" w:right="0" w:hanging="0"/>
        <w:jc w:val="left"/>
        <w:rPr>
          <w:rFonts w:ascii="Arial" w:hAnsi="Arial" w:eastAsia="Arial" w:cs="Arial"/>
          <w:color w:val="auto"/>
          <w:spacing w:val="0"/>
          <w:sz w:val="36"/>
          <w:u w:val="single"/>
        </w:rPr>
      </w:pPr>
      <w:r>
        <w:rPr>
          <w:rFonts w:eastAsia="Arial" w:cs="Arial" w:ascii="Arial" w:hAnsi="Arial"/>
          <w:color w:val="auto"/>
          <w:spacing w:val="0"/>
          <w:sz w:val="36"/>
          <w:u w:val="single"/>
        </w:rPr>
      </w:r>
    </w:p>
    <w:p>
      <w:pPr>
        <w:pStyle w:val="Normal"/>
        <w:spacing w:lineRule="exact" w:line="240" w:before="0" w:after="0"/>
        <w:ind w:left="38" w:right="0" w:hanging="0"/>
        <w:jc w:val="left"/>
        <w:rPr>
          <w:rFonts w:ascii="Calibri" w:hAnsi="Calibri" w:eastAsia="Calibri" w:cs="Calibri"/>
          <w:color w:val="auto"/>
          <w:spacing w:val="0"/>
          <w:sz w:val="20"/>
          <w:u w:val="single"/>
        </w:rPr>
      </w:pPr>
      <w:r>
        <w:rPr>
          <w:rFonts w:eastAsia="Calibri" w:cs="Calibri"/>
          <w:color w:val="auto"/>
          <w:spacing w:val="0"/>
          <w:sz w:val="20"/>
          <w:u w:val="single"/>
        </w:rPr>
      </w:r>
    </w:p>
    <w:p>
      <w:pPr>
        <w:pStyle w:val="Normal"/>
        <w:spacing w:lineRule="exact" w:line="240" w:before="0" w:after="0"/>
        <w:ind w:left="38" w:right="0" w:hanging="0"/>
        <w:jc w:val="left"/>
        <w:rPr>
          <w:rFonts w:ascii="Calibri" w:hAnsi="Calibri" w:eastAsia="Calibri" w:cs="Calibri"/>
          <w:color w:val="auto"/>
          <w:spacing w:val="0"/>
          <w:sz w:val="20"/>
          <w:u w:val="single"/>
        </w:rPr>
      </w:pPr>
      <w:r>
        <w:rPr>
          <w:rFonts w:eastAsia="Calibri" w:cs="Calibri"/>
          <w:color w:val="auto"/>
          <w:spacing w:val="0"/>
          <w:sz w:val="20"/>
          <w:u w:val="single"/>
        </w:rPr>
      </w:r>
    </w:p>
    <w:p>
      <w:pPr>
        <w:pStyle w:val="Normal"/>
        <w:spacing w:lineRule="exact" w:line="240" w:before="0" w:after="0"/>
        <w:ind w:left="38" w:right="0" w:hanging="0"/>
        <w:jc w:val="left"/>
        <w:rPr>
          <w:rFonts w:ascii="Calibri" w:hAnsi="Calibri" w:eastAsia="Calibri" w:cs="Calibri"/>
          <w:color w:val="auto"/>
          <w:spacing w:val="0"/>
          <w:sz w:val="20"/>
          <w:u w:val="single"/>
        </w:rPr>
      </w:pPr>
      <w:r>
        <w:rPr>
          <w:rFonts w:eastAsia="Calibri" w:cs="Calibri"/>
          <w:color w:val="auto"/>
          <w:spacing w:val="0"/>
          <w:sz w:val="20"/>
          <w:u w:val="single"/>
        </w:rPr>
      </w:r>
    </w:p>
    <w:p>
      <w:pPr>
        <w:pStyle w:val="Normal"/>
        <w:spacing w:lineRule="exact" w:line="240" w:before="0" w:after="0"/>
        <w:ind w:left="38" w:right="0" w:hanging="0"/>
        <w:jc w:val="left"/>
        <w:rPr>
          <w:rFonts w:ascii="Calibri" w:hAnsi="Calibri" w:eastAsia="Calibri" w:cs="Calibri"/>
          <w:color w:val="auto"/>
          <w:spacing w:val="0"/>
          <w:sz w:val="20"/>
          <w:u w:val="single"/>
        </w:rPr>
      </w:pPr>
      <w:r>
        <w:rPr>
          <w:rFonts w:eastAsia="Calibri" w:cs="Calibri"/>
          <w:color w:val="auto"/>
          <w:spacing w:val="0"/>
          <w:sz w:val="20"/>
          <w:u w:val="single"/>
        </w:rPr>
      </w:r>
    </w:p>
    <w:p>
      <w:pPr>
        <w:pStyle w:val="Normal"/>
        <w:spacing w:lineRule="exact" w:line="240" w:before="0" w:after="0"/>
        <w:ind w:left="0" w:right="0" w:hanging="0"/>
        <w:jc w:val="left"/>
        <w:rPr>
          <w:rFonts w:ascii="Calibri" w:hAnsi="Calibri" w:eastAsia="Calibri" w:cs="Calibri"/>
          <w:color w:val="auto"/>
          <w:spacing w:val="0"/>
          <w:sz w:val="20"/>
        </w:rPr>
      </w:pPr>
      <w:r>
        <w:rPr>
          <w:rFonts w:eastAsia="Calibri" w:cs="Calibri"/>
          <w:color w:val="auto"/>
          <w:spacing w:val="0"/>
          <w:sz w:val="20"/>
        </w:rPr>
      </w:r>
    </w:p>
    <w:p>
      <w:pPr>
        <w:pStyle w:val="Normal"/>
        <w:keepNext w:val="true"/>
        <w:keepLines/>
        <w:spacing w:lineRule="exact" w:line="240" w:before="0" w:after="580"/>
        <w:ind w:left="1100" w:right="0" w:hanging="0"/>
        <w:jc w:val="left"/>
        <w:rPr/>
      </w:pPr>
      <w:r>
        <w:rPr>
          <w:rFonts w:eastAsia="Arial" w:cs="Arial" w:ascii="Arial" w:hAnsi="Arial"/>
          <w:color w:val="auto"/>
          <w:spacing w:val="0"/>
          <w:sz w:val="28"/>
          <w:szCs w:val="28"/>
          <w:u w:val="single"/>
          <w:shd w:fill="auto" w:val="clear"/>
        </w:rPr>
        <w:t xml:space="preserve">Anexa 2 – Indicatori de performanță generali și garantați pentru Serviciul de Iluminat Public </w:t>
      </w:r>
    </w:p>
    <w:p>
      <w:pPr>
        <w:pStyle w:val="Normal"/>
        <w:spacing w:lineRule="exact" w:line="36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353" w:before="0" w:after="0"/>
        <w:ind w:left="0" w:right="0" w:hanging="0"/>
        <w:jc w:val="both"/>
        <w:rPr>
          <w:rFonts w:ascii="Arial" w:hAnsi="Arial" w:eastAsia="Arial" w:cs="Arial"/>
          <w:color w:val="auto"/>
          <w:spacing w:val="0"/>
          <w:sz w:val="19"/>
          <w:u w:val="single"/>
        </w:rPr>
      </w:pPr>
      <w:r>
        <w:rPr>
          <w:rFonts w:eastAsia="Arial" w:cs="Arial" w:ascii="Arial" w:hAnsi="Arial"/>
          <w:color w:val="auto"/>
          <w:spacing w:val="0"/>
          <w:sz w:val="19"/>
          <w:u w:val="single"/>
          <w:shd w:fill="auto" w:val="clear"/>
        </w:rPr>
        <w:t>Nivelurile de luminanță și iluminare sunt stabilite în conformitate cu prevederile reglementărilor internaționale și naționale privind iluminatul public - Comisia Internațională de Iluminat (CIE) TR 115,</w:t>
      </w:r>
    </w:p>
    <w:p>
      <w:pPr>
        <w:pStyle w:val="Normal"/>
        <w:spacing w:lineRule="exact" w:line="353" w:before="0" w:after="0"/>
        <w:ind w:left="0" w:right="0" w:hanging="0"/>
        <w:jc w:val="both"/>
        <w:rPr>
          <w:rFonts w:ascii="Arial" w:hAnsi="Arial" w:eastAsia="Arial" w:cs="Arial"/>
          <w:color w:val="auto"/>
          <w:spacing w:val="0"/>
          <w:sz w:val="19"/>
          <w:u w:val="single"/>
        </w:rPr>
      </w:pPr>
      <w:r>
        <w:rPr>
          <w:rFonts w:eastAsia="Arial" w:cs="Arial" w:ascii="Arial" w:hAnsi="Arial"/>
          <w:color w:val="auto"/>
          <w:spacing w:val="0"/>
          <w:sz w:val="19"/>
          <w:u w:val="single"/>
          <w:shd w:fill="auto" w:val="clear"/>
        </w:rPr>
        <w:t>respectiv standardul SR EN 13201.</w:t>
      </w:r>
    </w:p>
    <w:p>
      <w:pPr>
        <w:pStyle w:val="Normal"/>
        <w:spacing w:lineRule="exact" w:line="36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36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240" w:before="0" w:after="0"/>
        <w:ind w:left="0" w:right="0" w:hanging="0"/>
        <w:jc w:val="left"/>
        <w:rPr>
          <w:rFonts w:ascii="Arial" w:hAnsi="Arial" w:eastAsia="Arial" w:cs="Arial"/>
          <w:color w:val="auto"/>
          <w:spacing w:val="0"/>
          <w:sz w:val="19"/>
          <w:u w:val="single"/>
        </w:rPr>
      </w:pPr>
      <w:r>
        <w:rPr>
          <w:rFonts w:eastAsia="Arial" w:cs="Arial" w:ascii="Arial" w:hAnsi="Arial"/>
          <w:color w:val="auto"/>
          <w:spacing w:val="0"/>
          <w:sz w:val="19"/>
          <w:u w:val="single"/>
          <w:shd w:fill="auto" w:val="clear"/>
        </w:rPr>
        <w:t>Indicatori de performanță specifici pentru calitatea serviciului prestat:</w:t>
      </w:r>
    </w:p>
    <w:p>
      <w:pPr>
        <w:pStyle w:val="Normal"/>
        <w:spacing w:lineRule="exact" w:line="240" w:before="0" w:after="0"/>
        <w:ind w:left="0" w:right="0" w:hanging="0"/>
        <w:jc w:val="left"/>
        <w:rPr>
          <w:rFonts w:ascii="Calibri" w:hAnsi="Calibri" w:eastAsia="Calibri" w:cs="Calibri"/>
          <w:color w:val="auto"/>
          <w:spacing w:val="0"/>
          <w:sz w:val="19"/>
          <w:u w:val="single"/>
        </w:rPr>
      </w:pPr>
      <w:r>
        <w:rPr>
          <w:rFonts w:eastAsia="Calibri" w:cs="Calibri"/>
          <w:color w:val="auto"/>
          <w:spacing w:val="0"/>
          <w:sz w:val="19"/>
          <w:u w:val="single"/>
        </w:rPr>
      </w:r>
    </w:p>
    <w:tbl>
      <w:tblPr>
        <w:tblW w:w="9528" w:type="dxa"/>
        <w:jc w:val="center"/>
        <w:tblInd w:w="0" w:type="dxa"/>
        <w:tblCellMar>
          <w:top w:w="0" w:type="dxa"/>
          <w:left w:w="10" w:type="dxa"/>
          <w:bottom w:w="0" w:type="dxa"/>
          <w:right w:w="10" w:type="dxa"/>
        </w:tblCellMar>
      </w:tblPr>
      <w:tblGrid>
        <w:gridCol w:w="1515"/>
        <w:gridCol w:w="2894"/>
        <w:gridCol w:w="2021"/>
        <w:gridCol w:w="3097"/>
      </w:tblGrid>
      <w:tr>
        <w:trPr>
          <w:trHeight w:val="269" w:hRule="atLeast"/>
        </w:trPr>
        <w:tc>
          <w:tcPr>
            <w:tcW w:w="9527" w:type="dxa"/>
            <w:gridSpan w:val="4"/>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left"/>
              <w:rPr>
                <w:rFonts w:ascii="Calibri" w:hAnsi="Calibri" w:eastAsia="Calibri" w:cs="Calibri"/>
                <w:color w:val="auto"/>
                <w:spacing w:val="0"/>
              </w:rPr>
            </w:pPr>
            <w:r>
              <w:rPr>
                <w:rFonts w:eastAsia="Calibri" w:cs="Calibri"/>
                <w:b/>
                <w:color w:val="auto"/>
                <w:spacing w:val="0"/>
                <w:sz w:val="20"/>
                <w:u w:val="single"/>
                <w:shd w:fill="auto" w:val="clear"/>
              </w:rPr>
              <w:t>Iluminat Public</w:t>
            </w:r>
          </w:p>
        </w:tc>
      </w:tr>
      <w:tr>
        <w:trPr>
          <w:trHeight w:val="1186" w:hRule="atLeast"/>
        </w:trPr>
        <w:tc>
          <w:tcPr>
            <w:tcW w:w="1515"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b/>
                <w:color w:val="auto"/>
                <w:spacing w:val="0"/>
                <w:sz w:val="20"/>
                <w:u w:val="single"/>
                <w:shd w:fill="auto" w:val="clear"/>
              </w:rPr>
              <w:t>Articol</w:t>
            </w:r>
          </w:p>
        </w:tc>
        <w:tc>
          <w:tcPr>
            <w:tcW w:w="2894"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b/>
                <w:color w:val="auto"/>
                <w:spacing w:val="0"/>
                <w:sz w:val="20"/>
                <w:u w:val="single"/>
                <w:shd w:fill="auto" w:val="clear"/>
              </w:rPr>
              <w:t>Nivel de servicii</w:t>
            </w:r>
          </w:p>
        </w:tc>
        <w:tc>
          <w:tcPr>
            <w:tcW w:w="2021"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0"/>
                <w:u w:val="single"/>
              </w:rPr>
            </w:pPr>
            <w:r>
              <w:rPr>
                <w:rFonts w:eastAsia="Calibri" w:cs="Calibri"/>
                <w:b/>
                <w:color w:val="auto"/>
                <w:spacing w:val="0"/>
                <w:sz w:val="20"/>
                <w:u w:val="single"/>
                <w:shd w:fill="auto" w:val="clear"/>
              </w:rPr>
              <w:t>MASURARE/</w:t>
            </w:r>
          </w:p>
          <w:p>
            <w:pPr>
              <w:pStyle w:val="Normal"/>
              <w:spacing w:lineRule="exact" w:line="240" w:before="0" w:after="0"/>
              <w:ind w:left="0" w:right="0" w:hanging="0"/>
              <w:jc w:val="center"/>
              <w:rPr>
                <w:rFonts w:ascii="Calibri" w:hAnsi="Calibri" w:eastAsia="Calibri" w:cs="Calibri"/>
                <w:color w:val="auto"/>
                <w:spacing w:val="0"/>
              </w:rPr>
            </w:pPr>
            <w:r>
              <w:rPr>
                <w:rFonts w:eastAsia="Calibri" w:cs="Calibri"/>
                <w:b/>
                <w:color w:val="auto"/>
                <w:spacing w:val="0"/>
                <w:sz w:val="20"/>
                <w:u w:val="single"/>
                <w:shd w:fill="auto" w:val="clear"/>
              </w:rPr>
              <w:t>DETECTARE</w:t>
            </w:r>
          </w:p>
        </w:tc>
        <w:tc>
          <w:tcPr>
            <w:tcW w:w="3097" w:type="dxa"/>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b/>
                <w:color w:val="auto"/>
                <w:spacing w:val="0"/>
                <w:sz w:val="20"/>
                <w:u w:val="single"/>
                <w:shd w:fill="auto" w:val="clear"/>
              </w:rPr>
              <w:t>TIMP PERMIS PENTRU REPARATII SAU TOLERANTA ADMISA</w:t>
            </w:r>
          </w:p>
        </w:tc>
      </w:tr>
      <w:tr>
        <w:trPr>
          <w:trHeight w:val="754" w:hRule="atLeast"/>
        </w:trPr>
        <w:tc>
          <w:tcPr>
            <w:tcW w:w="1515"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0"/>
                <w:u w:val="single"/>
              </w:rPr>
            </w:pPr>
            <w:r>
              <w:rPr>
                <w:rFonts w:eastAsia="Calibri" w:cs="Calibri"/>
                <w:color w:val="auto"/>
                <w:spacing w:val="0"/>
                <w:sz w:val="20"/>
                <w:u w:val="single"/>
                <w:shd w:fill="auto" w:val="clear"/>
              </w:rPr>
              <w:t>Luminanța</w:t>
            </w:r>
          </w:p>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medie</w:t>
            </w:r>
          </w:p>
        </w:tc>
        <w:tc>
          <w:tcPr>
            <w:tcW w:w="2894"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rFonts w:ascii="Calibri" w:hAnsi="Calibri" w:eastAsia="Calibri" w:cs="Calibri"/>
                <w:color w:val="auto"/>
                <w:spacing w:val="0"/>
                <w:sz w:val="18"/>
                <w:u w:val="single"/>
              </w:rPr>
            </w:pPr>
            <w:r>
              <w:rPr>
                <w:rFonts w:eastAsia="Calibri" w:cs="Calibri"/>
                <w:color w:val="auto"/>
                <w:spacing w:val="0"/>
                <w:sz w:val="18"/>
                <w:u w:val="single"/>
                <w:shd w:fill="auto" w:val="clear"/>
              </w:rPr>
              <w:t>0,5 cd/m</w:t>
            </w:r>
            <w:r>
              <w:rPr>
                <w:rFonts w:eastAsia="Calibri" w:cs="Calibri"/>
                <w:color w:val="auto"/>
                <w:spacing w:val="0"/>
                <w:sz w:val="18"/>
                <w:u w:val="single"/>
                <w:shd w:fill="auto" w:val="clear"/>
                <w:vertAlign w:val="superscript"/>
              </w:rPr>
              <w:t>2</w:t>
            </w:r>
            <w:r>
              <w:rPr>
                <w:rFonts w:eastAsia="Calibri" w:cs="Calibri"/>
                <w:color w:val="auto"/>
                <w:spacing w:val="0"/>
                <w:sz w:val="18"/>
                <w:u w:val="single"/>
                <w:shd w:fill="auto" w:val="clear"/>
              </w:rPr>
              <w:t xml:space="preserve"> pentru drumuri ME 5</w:t>
            </w:r>
          </w:p>
          <w:p>
            <w:pPr>
              <w:pStyle w:val="Normal"/>
              <w:spacing w:lineRule="exact" w:line="240" w:before="0" w:after="0"/>
              <w:ind w:left="0" w:right="0" w:hanging="0"/>
              <w:jc w:val="left"/>
              <w:rPr>
                <w:rFonts w:ascii="Calibri" w:hAnsi="Calibri" w:eastAsia="Calibri" w:cs="Calibri"/>
                <w:color w:val="auto"/>
                <w:spacing w:val="0"/>
                <w:sz w:val="18"/>
                <w:u w:val="single"/>
              </w:rPr>
            </w:pPr>
            <w:r>
              <w:rPr>
                <w:rFonts w:eastAsia="Calibri" w:cs="Calibri"/>
                <w:color w:val="auto"/>
                <w:spacing w:val="0"/>
                <w:sz w:val="18"/>
                <w:u w:val="single"/>
                <w:shd w:fill="auto" w:val="clear"/>
              </w:rPr>
              <w:t>0,75 cd/m</w:t>
            </w:r>
            <w:r>
              <w:rPr>
                <w:rFonts w:eastAsia="Calibri" w:cs="Calibri"/>
                <w:color w:val="auto"/>
                <w:spacing w:val="0"/>
                <w:sz w:val="18"/>
                <w:u w:val="single"/>
                <w:shd w:fill="auto" w:val="clear"/>
                <w:vertAlign w:val="superscript"/>
              </w:rPr>
              <w:t>2</w:t>
            </w:r>
            <w:r>
              <w:rPr>
                <w:rFonts w:eastAsia="Calibri" w:cs="Calibri"/>
                <w:color w:val="auto"/>
                <w:spacing w:val="0"/>
                <w:sz w:val="18"/>
                <w:u w:val="single"/>
                <w:shd w:fill="auto" w:val="clear"/>
              </w:rPr>
              <w:t xml:space="preserve"> pentru ME 4 drumuri</w:t>
            </w:r>
          </w:p>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18"/>
                <w:u w:val="single"/>
                <w:shd w:fill="auto" w:val="clear"/>
              </w:rPr>
              <w:t>1,0 cd/m</w:t>
            </w:r>
            <w:r>
              <w:rPr>
                <w:rFonts w:eastAsia="Calibri" w:cs="Calibri"/>
                <w:color w:val="auto"/>
                <w:spacing w:val="0"/>
                <w:sz w:val="18"/>
                <w:u w:val="single"/>
                <w:shd w:fill="auto" w:val="clear"/>
                <w:vertAlign w:val="superscript"/>
              </w:rPr>
              <w:t>2</w:t>
            </w:r>
            <w:r>
              <w:rPr>
                <w:rFonts w:eastAsia="Calibri" w:cs="Calibri"/>
                <w:color w:val="auto"/>
                <w:spacing w:val="0"/>
                <w:sz w:val="18"/>
                <w:u w:val="single"/>
                <w:shd w:fill="auto" w:val="clear"/>
              </w:rPr>
              <w:t xml:space="preserve"> pentru drumuri ME 3</w:t>
            </w:r>
          </w:p>
        </w:tc>
        <w:tc>
          <w:tcPr>
            <w:tcW w:w="2021"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Inspectie vizuala, luminanțmetru</w:t>
            </w:r>
          </w:p>
        </w:tc>
        <w:tc>
          <w:tcPr>
            <w:tcW w:w="3097" w:type="dxa"/>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Lampile neconforme din zonele cu risc mare trebuie reparate in maxim 48 ore de la detectarea lor</w:t>
            </w:r>
          </w:p>
        </w:tc>
      </w:tr>
      <w:tr>
        <w:trPr>
          <w:trHeight w:val="1042" w:hRule="atLeast"/>
        </w:trPr>
        <w:tc>
          <w:tcPr>
            <w:tcW w:w="1515"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Uniformitatea generală a luminanței</w:t>
            </w:r>
          </w:p>
        </w:tc>
        <w:tc>
          <w:tcPr>
            <w:tcW w:w="2894"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0"/>
                <w:u w:val="single"/>
              </w:rPr>
            </w:pPr>
            <w:r>
              <w:rPr>
                <w:rFonts w:eastAsia="Calibri" w:cs="Calibri"/>
                <w:color w:val="auto"/>
                <w:spacing w:val="0"/>
                <w:sz w:val="20"/>
                <w:u w:val="single"/>
                <w:shd w:fill="auto" w:val="clear"/>
              </w:rPr>
              <w:t>0,35 pentru drunuri ME 5</w:t>
            </w:r>
          </w:p>
          <w:p>
            <w:pPr>
              <w:pStyle w:val="Normal"/>
              <w:spacing w:lineRule="exact" w:line="240" w:before="0" w:after="0"/>
              <w:ind w:left="0" w:right="0" w:hanging="0"/>
              <w:jc w:val="left"/>
              <w:rPr>
                <w:rFonts w:ascii="Calibri" w:hAnsi="Calibri" w:eastAsia="Calibri" w:cs="Calibri"/>
                <w:color w:val="auto"/>
                <w:spacing w:val="0"/>
                <w:sz w:val="20"/>
                <w:u w:val="single"/>
              </w:rPr>
            </w:pPr>
            <w:r>
              <w:rPr>
                <w:rFonts w:eastAsia="Calibri" w:cs="Calibri"/>
                <w:color w:val="auto"/>
                <w:spacing w:val="0"/>
                <w:sz w:val="20"/>
                <w:u w:val="single"/>
                <w:shd w:fill="auto" w:val="clear"/>
              </w:rPr>
              <w:t>0,4 pentru drumuri ME 4,</w:t>
            </w:r>
          </w:p>
          <w:p>
            <w:pPr>
              <w:pStyle w:val="Normal"/>
              <w:spacing w:lineRule="exact" w:line="240" w:before="0" w:after="0"/>
              <w:ind w:left="0" w:right="0" w:hanging="0"/>
              <w:jc w:val="left"/>
              <w:rPr>
                <w:rFonts w:ascii="Calibri" w:hAnsi="Calibri" w:eastAsia="Calibri" w:cs="Calibri"/>
                <w:color w:val="auto"/>
                <w:spacing w:val="0"/>
              </w:rPr>
            </w:pPr>
            <w:r>
              <w:rPr>
                <w:rFonts w:eastAsia="Calibri" w:cs="Calibri"/>
                <w:color w:val="auto"/>
                <w:spacing w:val="0"/>
                <w:sz w:val="20"/>
                <w:u w:val="single"/>
                <w:shd w:fill="auto" w:val="clear"/>
              </w:rPr>
              <w:t>ME 3 si ME 2</w:t>
            </w:r>
          </w:p>
        </w:tc>
        <w:tc>
          <w:tcPr>
            <w:tcW w:w="2021"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Inspectie vizuala, luminanțmetru</w:t>
            </w:r>
          </w:p>
        </w:tc>
        <w:tc>
          <w:tcPr>
            <w:tcW w:w="3097" w:type="dxa"/>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Lampile neconforme din zonele cu risc mare trebuie reparate in maxim 48 ore de la detectarea lor</w:t>
            </w:r>
          </w:p>
        </w:tc>
      </w:tr>
      <w:tr>
        <w:trPr>
          <w:trHeight w:val="1512" w:hRule="atLeast"/>
        </w:trPr>
        <w:tc>
          <w:tcPr>
            <w:tcW w:w="1515"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Factorul de putere</w:t>
            </w:r>
          </w:p>
        </w:tc>
        <w:tc>
          <w:tcPr>
            <w:tcW w:w="2894"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&gt; 0.92</w:t>
            </w:r>
          </w:p>
        </w:tc>
        <w:tc>
          <w:tcPr>
            <w:tcW w:w="2021"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Multimetru</w:t>
            </w:r>
          </w:p>
        </w:tc>
        <w:tc>
          <w:tcPr>
            <w:tcW w:w="3097" w:type="dxa"/>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Corpurile de iluminat neconforme trebuie inlocuite sau reparate in maxim 5 zile de la detectarea (sesizarea) defectiunii</w:t>
            </w:r>
          </w:p>
        </w:tc>
      </w:tr>
      <w:tr>
        <w:trPr>
          <w:trHeight w:val="1512" w:hRule="atLeast"/>
        </w:trPr>
        <w:tc>
          <w:tcPr>
            <w:tcW w:w="1515"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Corpuri (aparate) de iluminat</w:t>
            </w:r>
          </w:p>
        </w:tc>
        <w:tc>
          <w:tcPr>
            <w:tcW w:w="2894"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Trebuie sa fie prezentate complete, curate, cu suprafata vopsita sau cu alt tip de strat acoperitor</w:t>
            </w:r>
          </w:p>
        </w:tc>
        <w:tc>
          <w:tcPr>
            <w:tcW w:w="2021"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Inspectie vizuala</w:t>
            </w:r>
          </w:p>
        </w:tc>
        <w:tc>
          <w:tcPr>
            <w:tcW w:w="3097" w:type="dxa"/>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0"/>
                <w:u w:val="single"/>
              </w:rPr>
            </w:pPr>
            <w:r>
              <w:rPr>
                <w:rFonts w:eastAsia="Calibri" w:cs="Calibri"/>
                <w:color w:val="auto"/>
                <w:spacing w:val="0"/>
                <w:sz w:val="20"/>
                <w:u w:val="single"/>
                <w:shd w:fill="auto" w:val="clear"/>
              </w:rPr>
              <w:t>Corpurile de iluminat trebuie să fie curățate in maxim 5 zile de la semalarea deficienței ca parte a</w:t>
            </w:r>
          </w:p>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operațiunilor de întreținere, altfel minim odata la 4 ani.</w:t>
            </w:r>
          </w:p>
        </w:tc>
      </w:tr>
      <w:tr>
        <w:trPr>
          <w:trHeight w:val="1632" w:hRule="atLeast"/>
        </w:trPr>
        <w:tc>
          <w:tcPr>
            <w:tcW w:w="1515"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Stalpii de iluminat</w:t>
            </w:r>
          </w:p>
        </w:tc>
        <w:tc>
          <w:tcPr>
            <w:tcW w:w="2894"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Trebuie sa fie prezentati curati fara defectiuni, fara coroziune</w:t>
            </w:r>
          </w:p>
        </w:tc>
        <w:tc>
          <w:tcPr>
            <w:tcW w:w="2021"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Inspectie vizuala</w:t>
            </w:r>
          </w:p>
        </w:tc>
        <w:tc>
          <w:tcPr>
            <w:tcW w:w="309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rPr>
            </w:pPr>
            <w:r>
              <w:rPr>
                <w:rFonts w:eastAsia="Calibri" w:cs="Calibri"/>
                <w:color w:val="auto"/>
                <w:spacing w:val="0"/>
                <w:sz w:val="20"/>
                <w:u w:val="single"/>
                <w:shd w:fill="auto" w:val="clear"/>
              </w:rPr>
              <w:t>Stalpii de iluminat defectati in urma accidentelor trebuie sa fie inlocuiti in termen de 14 zile</w:t>
            </w:r>
          </w:p>
        </w:tc>
      </w:tr>
    </w:tbl>
    <w:p>
      <w:pPr>
        <w:pStyle w:val="Normal"/>
        <w:spacing w:lineRule="exact" w:line="36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36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36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p>
      <w:pPr>
        <w:pStyle w:val="Normal"/>
        <w:spacing w:lineRule="exact" w:line="59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tbl>
      <w:tblPr>
        <w:tblW w:w="9562" w:type="dxa"/>
        <w:jc w:val="center"/>
        <w:tblInd w:w="0" w:type="dxa"/>
        <w:tblCellMar>
          <w:top w:w="0" w:type="dxa"/>
          <w:left w:w="10" w:type="dxa"/>
          <w:bottom w:w="0" w:type="dxa"/>
          <w:right w:w="10" w:type="dxa"/>
        </w:tblCellMar>
      </w:tblPr>
      <w:tblGrid>
        <w:gridCol w:w="747"/>
        <w:gridCol w:w="4527"/>
        <w:gridCol w:w="882"/>
        <w:gridCol w:w="866"/>
        <w:gridCol w:w="876"/>
        <w:gridCol w:w="891"/>
        <w:gridCol w:w="8"/>
        <w:gridCol w:w="764"/>
      </w:tblGrid>
      <w:tr>
        <w:trPr>
          <w:trHeight w:val="605" w:hRule="atLeast"/>
        </w:trPr>
        <w:tc>
          <w:tcPr>
            <w:tcW w:w="747" w:type="dxa"/>
            <w:vMerge w:val="restart"/>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40"/>
              <w:ind w:left="0" w:right="0" w:hanging="0"/>
              <w:jc w:val="center"/>
              <w:rPr>
                <w:rFonts w:ascii="Calibri" w:hAnsi="Calibri" w:eastAsia="Calibri" w:cs="Calibri"/>
                <w:color w:val="auto"/>
                <w:spacing w:val="0"/>
                <w:sz w:val="22"/>
                <w:u w:val="single"/>
              </w:rPr>
            </w:pPr>
            <w:r>
              <w:rPr>
                <w:rFonts w:eastAsia="Calibri" w:cs="Calibri"/>
                <w:b/>
                <w:color w:val="auto"/>
                <w:spacing w:val="0"/>
                <w:sz w:val="22"/>
                <w:u w:val="single"/>
                <w:shd w:fill="auto" w:val="clear"/>
              </w:rPr>
              <w:t>NR.</w:t>
            </w:r>
          </w:p>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CRT.</w:t>
            </w:r>
          </w:p>
        </w:tc>
        <w:tc>
          <w:tcPr>
            <w:tcW w:w="4527" w:type="dxa"/>
            <w:vMerge w:val="restart"/>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INDICATORI DE PERFORMANȚĂ</w:t>
            </w:r>
          </w:p>
        </w:tc>
        <w:tc>
          <w:tcPr>
            <w:tcW w:w="3523" w:type="dxa"/>
            <w:gridSpan w:val="5"/>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Trimestrul</w:t>
            </w:r>
          </w:p>
        </w:tc>
        <w:tc>
          <w:tcPr>
            <w:tcW w:w="764" w:type="dxa"/>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Z an</w:t>
            </w:r>
          </w:p>
        </w:tc>
      </w:tr>
      <w:tr>
        <w:trPr>
          <w:trHeight w:val="331" w:hRule="atLeast"/>
        </w:trPr>
        <w:tc>
          <w:tcPr>
            <w:tcW w:w="747" w:type="dxa"/>
            <w:vMerge w:val="continue"/>
            <w:tcBorders>
              <w:top w:val="single" w:sz="6"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c>
          <w:tcPr>
            <w:tcW w:w="4527" w:type="dxa"/>
            <w:vMerge w:val="continue"/>
            <w:tcBorders>
              <w:top w:val="single" w:sz="6"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c>
          <w:tcPr>
            <w:tcW w:w="882"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I</w:t>
            </w:r>
          </w:p>
        </w:tc>
        <w:tc>
          <w:tcPr>
            <w:tcW w:w="866"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II</w:t>
            </w:r>
          </w:p>
        </w:tc>
        <w:tc>
          <w:tcPr>
            <w:tcW w:w="876"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III</w:t>
            </w:r>
          </w:p>
        </w:tc>
        <w:tc>
          <w:tcPr>
            <w:tcW w:w="891"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IV</w:t>
            </w:r>
          </w:p>
        </w:tc>
        <w:tc>
          <w:tcPr>
            <w:tcW w:w="772" w:type="dxa"/>
            <w:gridSpan w:val="2"/>
            <w:tcBorders>
              <w:top w:val="single" w:sz="6"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0</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1</w:t>
            </w:r>
          </w:p>
        </w:tc>
        <w:tc>
          <w:tcPr>
            <w:tcW w:w="882"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2</w:t>
            </w:r>
          </w:p>
        </w:tc>
        <w:tc>
          <w:tcPr>
            <w:tcW w:w="866"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3</w:t>
            </w:r>
          </w:p>
        </w:tc>
        <w:tc>
          <w:tcPr>
            <w:tcW w:w="876"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4</w:t>
            </w:r>
          </w:p>
        </w:tc>
        <w:tc>
          <w:tcPr>
            <w:tcW w:w="891"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5</w:t>
            </w:r>
          </w:p>
        </w:tc>
        <w:tc>
          <w:tcPr>
            <w:tcW w:w="772" w:type="dxa"/>
            <w:gridSpan w:val="2"/>
            <w:tcBorders>
              <w:top w:val="single" w:sz="6"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color w:val="auto"/>
                <w:spacing w:val="0"/>
                <w:sz w:val="22"/>
                <w:u w:val="single"/>
                <w:shd w:fill="auto" w:val="clear"/>
              </w:rPr>
              <w:t>6</w:t>
            </w:r>
          </w:p>
        </w:tc>
      </w:tr>
      <w:tr>
        <w:trPr>
          <w:trHeight w:val="653"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val="false"/>
                <w:bCs w:val="false"/>
                <w:color w:val="auto"/>
                <w:spacing w:val="0"/>
                <w:sz w:val="22"/>
                <w:u w:val="single"/>
                <w:shd w:fill="auto" w:val="clear"/>
              </w:rPr>
              <w:t>1</w:t>
            </w:r>
          </w:p>
        </w:tc>
        <w:tc>
          <w:tcPr>
            <w:tcW w:w="8814"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b w:val="false"/>
                <w:bCs w:val="false"/>
                <w:color w:val="auto"/>
                <w:spacing w:val="0"/>
                <w:sz w:val="22"/>
                <w:u w:val="single"/>
                <w:shd w:fill="auto" w:val="clear"/>
              </w:rPr>
              <w:t>INDICATORI DE PERFORMANȚĂ GENERALI</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rFonts w:ascii="Calibri" w:hAnsi="Calibri" w:eastAsia="Calibri" w:cs="Calibri"/>
                <w:color w:val="auto"/>
                <w:spacing w:val="0"/>
                <w:sz w:val="22"/>
              </w:rPr>
            </w:pPr>
            <w:r>
              <w:rPr>
                <w:rFonts w:eastAsia="Calibri" w:cs="Calibri"/>
                <w:b w:val="false"/>
                <w:bCs w:val="false"/>
                <w:color w:val="auto"/>
                <w:spacing w:val="0"/>
                <w:sz w:val="22"/>
                <w:u w:val="single"/>
                <w:shd w:fill="auto" w:val="clear"/>
              </w:rPr>
              <w:t>1.1</w:t>
            </w:r>
          </w:p>
        </w:tc>
        <w:tc>
          <w:tcPr>
            <w:tcW w:w="8814"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both"/>
              <w:rPr>
                <w:color w:val="auto"/>
                <w:spacing w:val="0"/>
              </w:rPr>
            </w:pPr>
            <w:r>
              <w:rPr>
                <w:rFonts w:eastAsia="Calibri" w:cs="Calibri"/>
                <w:b w:val="false"/>
                <w:bCs w:val="false"/>
                <w:color w:val="auto"/>
                <w:spacing w:val="0"/>
                <w:sz w:val="22"/>
                <w:u w:val="single"/>
                <w:shd w:fill="auto" w:val="clear"/>
              </w:rPr>
              <w:t>NS IQ-</w:t>
            </w:r>
            <w:r>
              <w:rPr>
                <w:rFonts w:eastAsia="Arial" w:cs="Arial" w:ascii="Arial" w:hAnsi="Arial"/>
                <w:b w:val="false"/>
                <w:bCs w:val="false"/>
                <w:color w:val="auto"/>
                <w:spacing w:val="0"/>
                <w:sz w:val="19"/>
                <w:u w:val="single"/>
                <w:shd w:fill="auto" w:val="clear"/>
              </w:rPr>
              <w:t>Calitatea serviciilor prestate</w:t>
            </w:r>
          </w:p>
        </w:tc>
      </w:tr>
      <w:tr>
        <w:trPr>
          <w:trHeight w:val="1944"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8814"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353"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Numărul de reclamații privind disfuncționalitățile iluminatului public pe tipuri de iluminat – stradal, pietonal, ornamental</w:t>
            </w:r>
          </w:p>
          <w:p>
            <w:pPr>
              <w:pStyle w:val="Normal"/>
              <w:spacing w:lineRule="exact" w:line="353"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w:t>
            </w:r>
          </w:p>
          <w:p>
            <w:pPr>
              <w:pStyle w:val="Normal"/>
              <w:spacing w:lineRule="exact" w:line="353" w:before="0" w:after="0"/>
              <w:ind w:left="0" w:right="0" w:hanging="0"/>
              <w:jc w:val="both"/>
              <w:rPr>
                <w:color w:val="auto"/>
                <w:spacing w:val="0"/>
              </w:rPr>
            </w:pPr>
            <w:r>
              <w:rPr>
                <w:rFonts w:eastAsia="Arial" w:cs="Arial" w:ascii="Arial" w:hAnsi="Arial"/>
                <w:color w:val="auto"/>
                <w:spacing w:val="0"/>
                <w:sz w:val="19"/>
                <w:u w:val="single"/>
                <w:shd w:fill="auto" w:val="clear"/>
              </w:rPr>
              <w:t>NS IQ1=numarul de reclamatii rezolvate privind disfunctionalitatile iluminatului public pe tipuri de iluminat x100/numarul total de reclamatii privind disfunctionalitatile iluminatului public pe tipuri de iluminat</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2587"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8814"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317" w:before="0" w:after="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 IQ2</w:t>
            </w:r>
            <w:r>
              <w:rPr>
                <w:rFonts w:eastAsia="Arial" w:cs="Arial" w:ascii="Arial" w:hAnsi="Arial"/>
                <w:color w:val="auto"/>
                <w:spacing w:val="0"/>
                <w:sz w:val="19"/>
                <w:u w:val="single"/>
                <w:shd w:fill="auto" w:val="clear"/>
              </w:rPr>
              <w:t>-Numărul de constatări de nerespectare a calității iluminatului public constatate de Primăria Municipiului Suceava, pe tipuri de iluminat – stradal, pietonal, ornamental, etc. – notificate operatorului</w:t>
            </w:r>
          </w:p>
          <w:p>
            <w:pPr>
              <w:pStyle w:val="Normal"/>
              <w:spacing w:lineRule="exact" w:line="360"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w:t>
            </w:r>
          </w:p>
          <w:p>
            <w:pPr>
              <w:pStyle w:val="Normal"/>
              <w:spacing w:lineRule="exact" w:line="360" w:before="0" w:after="0"/>
              <w:ind w:left="0" w:right="0" w:hanging="0"/>
              <w:jc w:val="both"/>
              <w:rPr>
                <w:color w:val="auto"/>
                <w:spacing w:val="0"/>
              </w:rPr>
            </w:pPr>
            <w:r>
              <w:rPr>
                <w:rFonts w:eastAsia="Arial" w:cs="Arial" w:ascii="Arial" w:hAnsi="Arial"/>
                <w:color w:val="auto"/>
                <w:spacing w:val="0"/>
                <w:sz w:val="19"/>
                <w:u w:val="single"/>
                <w:shd w:fill="auto" w:val="clear"/>
              </w:rPr>
              <w:t>NSIQ2=Numărul de constatări de nerespectare a calității iluminatului public Primăria Municipiului Suceava, pe tipuri de iluminat - stradal, pietonal, ornamental, etc. – notificate operatorului si rezolvate x 100/numarul total de constatari de nerespectare a calității iluminatului</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1944"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353" w:before="0" w:after="0"/>
              <w:ind w:left="0" w:right="0" w:hanging="0"/>
              <w:jc w:val="center"/>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Gradul de asigurare în funcționare al serviciului</w:t>
            </w:r>
          </w:p>
          <w:p>
            <w:pPr>
              <w:pStyle w:val="Normal"/>
              <w:spacing w:lineRule="exact" w:line="353" w:before="0" w:after="0"/>
              <w:ind w:left="0" w:right="0" w:hanging="0"/>
              <w:jc w:val="left"/>
              <w:rPr>
                <w:color w:val="auto"/>
                <w:spacing w:val="0"/>
              </w:rPr>
            </w:pPr>
            <w:r>
              <w:rPr>
                <w:rFonts w:eastAsia="Arial" w:cs="Arial" w:ascii="Arial" w:hAnsi="Arial"/>
                <w:color w:val="auto"/>
                <w:spacing w:val="0"/>
                <w:sz w:val="19"/>
                <w:u w:val="single"/>
                <w:shd w:fill="auto" w:val="clear"/>
              </w:rPr>
              <w:t>Algoritm de calcul al indicatorului: NSIQ3=Numarul total de intreruperi neprogramate(avarii) inregistrate/lungimea strazilor, drumurilor, aleilor echipate cu sistem de iluminat public(in km).</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130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w:t>
            </w:r>
          </w:p>
        </w:tc>
        <w:tc>
          <w:tcPr>
            <w:tcW w:w="8814" w:type="dxa"/>
            <w:gridSpan w:val="7"/>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360"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Numărul de reclamații și notificări justificate de la punctele a)si b) rezolvate în 48 de ore;</w:t>
            </w:r>
          </w:p>
          <w:p>
            <w:pPr>
              <w:pStyle w:val="Normal"/>
              <w:spacing w:lineRule="exact" w:line="360"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w:t>
            </w:r>
          </w:p>
          <w:p>
            <w:pPr>
              <w:pStyle w:val="Normal"/>
              <w:spacing w:lineRule="exact" w:line="360" w:before="0" w:after="0"/>
              <w:ind w:left="0" w:right="0" w:hanging="0"/>
              <w:jc w:val="both"/>
              <w:rPr>
                <w:color w:val="auto"/>
                <w:spacing w:val="0"/>
              </w:rPr>
            </w:pPr>
            <w:r>
              <w:rPr>
                <w:rFonts w:eastAsia="Arial" w:cs="Arial" w:ascii="Arial" w:hAnsi="Arial"/>
                <w:color w:val="auto"/>
                <w:spacing w:val="0"/>
                <w:sz w:val="19"/>
                <w:u w:val="single"/>
                <w:shd w:fill="auto" w:val="clear"/>
              </w:rPr>
              <w:t>NSIQ4= Numărul de reclamații și notificări justificate de la punctele a)si b) rezolvate în 48 de ore x100/Numărul de reclamații și notificări justificate de la punctele a)si b)</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41" w:hRule="atLeast"/>
        </w:trPr>
        <w:tc>
          <w:tcPr>
            <w:tcW w:w="747"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d2)</w:t>
            </w:r>
          </w:p>
        </w:tc>
        <w:tc>
          <w:tcPr>
            <w:tcW w:w="4527"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91"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2" w:type="dxa"/>
            <w:gridSpan w:val="2"/>
            <w:tcBorders>
              <w:top w:val="single" w:sz="6"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bl>
    <w:p>
      <w:pPr>
        <w:pStyle w:val="Normal"/>
        <w:spacing w:lineRule="exact" w:line="59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tbl>
      <w:tblPr>
        <w:tblW w:w="9562" w:type="dxa"/>
        <w:jc w:val="center"/>
        <w:tblInd w:w="0" w:type="dxa"/>
        <w:tblCellMar>
          <w:top w:w="0" w:type="dxa"/>
          <w:left w:w="10" w:type="dxa"/>
          <w:bottom w:w="0" w:type="dxa"/>
          <w:right w:w="10" w:type="dxa"/>
        </w:tblCellMar>
      </w:tblPr>
      <w:tblGrid>
        <w:gridCol w:w="747"/>
        <w:gridCol w:w="4527"/>
        <w:gridCol w:w="882"/>
        <w:gridCol w:w="866"/>
        <w:gridCol w:w="879"/>
        <w:gridCol w:w="885"/>
        <w:gridCol w:w="775"/>
      </w:tblGrid>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1622"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e)</w:t>
            </w:r>
          </w:p>
        </w:tc>
        <w:tc>
          <w:tcPr>
            <w:tcW w:w="8814" w:type="dxa"/>
            <w:gridSpan w:val="6"/>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83" w:before="0" w:after="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 IQ5</w:t>
            </w:r>
            <w:r>
              <w:rPr>
                <w:rFonts w:eastAsia="Arial" w:cs="Arial" w:ascii="Arial" w:hAnsi="Arial"/>
                <w:color w:val="auto"/>
                <w:spacing w:val="0"/>
                <w:sz w:val="19"/>
                <w:u w:val="single"/>
                <w:shd w:fill="auto" w:val="clear"/>
              </w:rPr>
              <w:t>-Numărul de reclamații și notificări justificate de la punctele a) si b) rezolvate în 5 zile lucrătoare</w:t>
            </w:r>
          </w:p>
          <w:p>
            <w:pPr>
              <w:pStyle w:val="Normal"/>
              <w:spacing w:lineRule="exact" w:line="353"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 :</w:t>
            </w:r>
          </w:p>
          <w:p>
            <w:pPr>
              <w:pStyle w:val="Normal"/>
              <w:spacing w:lineRule="exact" w:line="353" w:before="0" w:after="0"/>
              <w:ind w:left="0" w:right="0" w:hanging="0"/>
              <w:jc w:val="both"/>
              <w:rPr>
                <w:color w:val="auto"/>
                <w:spacing w:val="0"/>
              </w:rPr>
            </w:pPr>
            <w:r>
              <w:rPr>
                <w:rFonts w:eastAsia="Arial" w:cs="Arial" w:ascii="Arial" w:hAnsi="Arial"/>
                <w:color w:val="auto"/>
                <w:spacing w:val="0"/>
                <w:sz w:val="19"/>
                <w:u w:val="single"/>
                <w:shd w:fill="auto" w:val="clear"/>
              </w:rPr>
              <w:t>NSIQ5=Numărul de reclamații și notificări justificate de la punctele a) si b) rezolvate în 5 zile lucrătoare x100/Numărul total de reclamații și notificări justificate de la punctele a) si b)</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e1)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restart"/>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e2)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e3)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965"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80"/>
              <w:ind w:left="0" w:right="0" w:hanging="0"/>
              <w:jc w:val="left"/>
              <w:rPr>
                <w:rFonts w:ascii="Calibri" w:hAnsi="Calibri" w:eastAsia="Calibri" w:cs="Calibri"/>
                <w:color w:val="auto"/>
                <w:spacing w:val="0"/>
                <w:sz w:val="22"/>
                <w:u w:val="single"/>
              </w:rPr>
            </w:pPr>
            <w:r>
              <w:rPr>
                <w:rFonts w:eastAsia="Calibri" w:cs="Calibri"/>
                <w:b w:val="false"/>
                <w:bCs w:val="false"/>
                <w:color w:val="auto"/>
                <w:spacing w:val="0"/>
                <w:sz w:val="22"/>
                <w:u w:val="single"/>
                <w:shd w:fill="auto" w:val="clear"/>
              </w:rPr>
              <w:t>NS IC-Continuitatea Serviciului de Iluminat Public</w:t>
            </w:r>
          </w:p>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ÎNTRERUPERI ȘI LIMITĂRI ÎN FURNIZAREA SERVICIULUI DE ILUMINAT PUBLIC</w:t>
            </w:r>
          </w:p>
        </w:tc>
      </w:tr>
      <w:tr>
        <w:trPr>
          <w:trHeight w:val="331"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Calibri" w:cs="Calibri"/>
                <w:b w:val="false"/>
                <w:bCs w:val="false"/>
                <w:color w:val="auto"/>
                <w:spacing w:val="0"/>
                <w:sz w:val="22"/>
                <w:u w:val="single"/>
                <w:shd w:fill="auto" w:val="clear"/>
              </w:rPr>
              <w:t>NS IC1-</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Intreruperi accidentale datorate operatorului</w:t>
            </w:r>
          </w:p>
        </w:tc>
      </w:tr>
      <w:tr>
        <w:trPr>
          <w:trHeight w:val="1944"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8814" w:type="dxa"/>
            <w:gridSpan w:val="6"/>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83" w:before="0" w:after="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 IC1</w:t>
            </w:r>
            <w:r>
              <w:rPr>
                <w:rFonts w:eastAsia="Calibri" w:cs="Calibri"/>
                <w:b/>
                <w:color w:val="auto"/>
                <w:spacing w:val="0"/>
                <w:sz w:val="22"/>
                <w:u w:val="single"/>
                <w:shd w:fill="auto" w:val="clear"/>
              </w:rPr>
              <w:t>a</w:t>
            </w:r>
            <w:r>
              <w:rPr>
                <w:rFonts w:eastAsia="Arial" w:cs="Arial" w:ascii="Arial" w:hAnsi="Arial"/>
                <w:color w:val="auto"/>
                <w:spacing w:val="0"/>
                <w:sz w:val="19"/>
                <w:u w:val="single"/>
                <w:shd w:fill="auto" w:val="clear"/>
              </w:rPr>
              <w:t>-Numărul de întreruperi neprogramate constatate, pe tipuri de iluminat - stradal, pietonal, ornamental</w:t>
            </w:r>
          </w:p>
          <w:p>
            <w:pPr>
              <w:pStyle w:val="Normal"/>
              <w:spacing w:lineRule="exact" w:line="353"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 :</w:t>
            </w:r>
          </w:p>
          <w:p>
            <w:pPr>
              <w:pStyle w:val="Normal"/>
              <w:spacing w:lineRule="exact" w:line="353" w:before="0" w:after="0"/>
              <w:ind w:left="0" w:right="0" w:hanging="0"/>
              <w:jc w:val="both"/>
              <w:rPr>
                <w:color w:val="auto"/>
                <w:spacing w:val="0"/>
              </w:rPr>
            </w:pPr>
            <w:r>
              <w:rPr>
                <w:rFonts w:eastAsia="Arial" w:cs="Arial" w:ascii="Arial" w:hAnsi="Arial"/>
                <w:color w:val="auto"/>
                <w:spacing w:val="0"/>
                <w:sz w:val="19"/>
                <w:u w:val="single"/>
                <w:shd w:fill="auto" w:val="clear"/>
              </w:rPr>
              <w:t>NS IC1a=Numărul de întreruperi neprogramate constatate, pe tipuri de iluminat - stradal, pietonal, ornamental, rezolvate x100/Numărul de întreruperi neprogramate constatate, pe tipuri de iluminat - stradal, pietonal, ornamental</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restart"/>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226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 IC1b</w:t>
            </w:r>
            <w:r>
              <w:rPr>
                <w:rFonts w:eastAsia="Arial" w:cs="Arial" w:ascii="Arial" w:hAnsi="Arial"/>
                <w:color w:val="auto"/>
                <w:spacing w:val="0"/>
                <w:sz w:val="19"/>
                <w:u w:val="single"/>
                <w:shd w:fill="auto" w:val="clear"/>
              </w:rPr>
              <w:t>-Numărul de artere, monumente</w:t>
            </w:r>
          </w:p>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afectate de întreruperile neprogramate</w:t>
            </w:r>
          </w:p>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w:t>
            </w:r>
          </w:p>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NSIC1b=Numărul de artere, monumente</w:t>
            </w:r>
          </w:p>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afectate de întreruperile neprogramate</w:t>
            </w:r>
          </w:p>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rezolvate x100/Numărul de artere, monumente</w:t>
            </w:r>
          </w:p>
          <w:p>
            <w:pPr>
              <w:pStyle w:val="Normal"/>
              <w:spacing w:lineRule="exact" w:line="240" w:before="0" w:after="80"/>
              <w:ind w:left="0" w:right="0" w:hanging="0"/>
              <w:jc w:val="left"/>
              <w:rPr>
                <w:color w:val="auto"/>
                <w:spacing w:val="0"/>
              </w:rPr>
            </w:pPr>
            <w:r>
              <w:rPr>
                <w:rFonts w:eastAsia="Arial" w:cs="Arial" w:ascii="Arial" w:hAnsi="Arial"/>
                <w:color w:val="auto"/>
                <w:spacing w:val="0"/>
                <w:sz w:val="19"/>
                <w:u w:val="single"/>
                <w:shd w:fill="auto" w:val="clear"/>
              </w:rPr>
              <w:t>afectate de întreruperile neprogramate</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653"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w:t>
            </w:r>
          </w:p>
        </w:tc>
        <w:tc>
          <w:tcPr>
            <w:tcW w:w="8814" w:type="dxa"/>
            <w:gridSpan w:val="6"/>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314" w:before="0" w:after="0"/>
              <w:ind w:left="0" w:right="0" w:hanging="0"/>
              <w:jc w:val="both"/>
              <w:rPr>
                <w:color w:val="auto"/>
                <w:spacing w:val="0"/>
              </w:rPr>
            </w:pPr>
            <w:r>
              <w:rPr>
                <w:rFonts w:eastAsia="Calibri" w:cs="Calibri"/>
                <w:b w:val="false"/>
                <w:bCs w:val="false"/>
                <w:color w:val="auto"/>
                <w:spacing w:val="0"/>
                <w:sz w:val="22"/>
                <w:u w:val="single"/>
                <w:shd w:fill="auto" w:val="clear"/>
              </w:rPr>
              <w:t>NS IC1c</w:t>
            </w:r>
            <w:r>
              <w:rPr>
                <w:rFonts w:eastAsia="Arial" w:cs="Arial" w:ascii="Arial" w:hAnsi="Arial"/>
                <w:color w:val="auto"/>
                <w:spacing w:val="0"/>
                <w:sz w:val="19"/>
                <w:u w:val="single"/>
                <w:shd w:fill="auto" w:val="clear"/>
              </w:rPr>
              <w:t>-Durata medie (în ore) a întreruperilor pe tipuri de iluminat - stradal, pietonal, ornamental</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restart"/>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965"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b w:val="false"/>
                <w:bCs w:val="false"/>
                <w:color w:val="auto"/>
                <w:spacing w:val="0"/>
                <w:sz w:val="22"/>
                <w:u w:val="single"/>
                <w:shd w:fill="auto" w:val="clear"/>
              </w:rPr>
              <w:t>NS IC2-ÎNTRERUPERI PROGRAMATE</w:t>
            </w:r>
          </w:p>
        </w:tc>
      </w:tr>
      <w:tr>
        <w:trPr>
          <w:trHeight w:val="658"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8814" w:type="dxa"/>
            <w:gridSpan w:val="6"/>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80"/>
              <w:ind w:left="0" w:right="0" w:hanging="0"/>
              <w:jc w:val="both"/>
              <w:rPr>
                <w:color w:val="auto"/>
                <w:spacing w:val="0"/>
              </w:rPr>
            </w:pPr>
            <w:r>
              <w:rPr>
                <w:rFonts w:eastAsia="Calibri" w:cs="Calibri"/>
                <w:b w:val="false"/>
                <w:bCs w:val="false"/>
                <w:color w:val="auto"/>
                <w:spacing w:val="0"/>
                <w:sz w:val="22"/>
                <w:u w:val="single"/>
                <w:shd w:fill="auto" w:val="clear"/>
              </w:rPr>
              <w:t>NS IC2</w:t>
            </w:r>
            <w:r>
              <w:rPr>
                <w:rFonts w:eastAsia="Calibri" w:cs="Calibri"/>
                <w:b/>
                <w:color w:val="auto"/>
                <w:spacing w:val="0"/>
                <w:sz w:val="22"/>
                <w:u w:val="single"/>
                <w:shd w:fill="auto" w:val="clear"/>
              </w:rPr>
              <w:t>a-</w:t>
            </w:r>
            <w:r>
              <w:rPr>
                <w:rFonts w:eastAsia="Arial" w:cs="Arial" w:ascii="Arial" w:hAnsi="Arial"/>
                <w:color w:val="auto"/>
                <w:spacing w:val="0"/>
                <w:sz w:val="19"/>
                <w:u w:val="single"/>
                <w:shd w:fill="auto" w:val="clear"/>
              </w:rPr>
              <w:t>Numărul de întreruperi programate, anunțate utilizatorilor, pe tipuri de iluminat – stradal, pietonal, ornamental</w:t>
            </w:r>
          </w:p>
        </w:tc>
      </w:tr>
      <w:tr>
        <w:trPr>
          <w:trHeight w:val="341" w:hRule="atLeast"/>
        </w:trPr>
        <w:tc>
          <w:tcPr>
            <w:tcW w:w="747"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a1)</w:t>
            </w:r>
          </w:p>
        </w:tc>
        <w:tc>
          <w:tcPr>
            <w:tcW w:w="4527" w:type="dxa"/>
            <w:tcBorders>
              <w:top w:val="single" w:sz="4" w:space="0" w:color="000000"/>
              <w:left w:val="single" w:sz="4" w:space="0" w:color="000000"/>
              <w:bottom w:val="single" w:sz="4" w:space="0" w:color="000000"/>
              <w:right w:val="single" w:sz="6" w:space="0" w:color="000000"/>
            </w:tcBorders>
            <w:shd w:color="auto" w:fill="FFFFFF" w:val="clear"/>
            <w:vAlign w:val="bottom"/>
          </w:tcPr>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bl>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shd w:fill="auto" w:val="clear"/>
        </w:rPr>
        <w:t xml:space="preserve"> </w:t>
      </w:r>
    </w:p>
    <w:p>
      <w:pPr>
        <w:pStyle w:val="Normal"/>
        <w:spacing w:lineRule="exact" w:line="240" w:before="0" w:after="0"/>
        <w:ind w:left="0" w:right="0" w:hanging="0"/>
        <w:jc w:val="left"/>
        <w:rPr>
          <w:rFonts w:ascii="Calibri" w:hAnsi="Calibri" w:eastAsia="Calibri" w:cs="Calibri"/>
          <w:color w:val="auto"/>
          <w:spacing w:val="0"/>
          <w:sz w:val="24"/>
        </w:rPr>
      </w:pPr>
      <w:r>
        <w:rPr>
          <w:rFonts w:eastAsia="Calibri" w:cs="Calibri"/>
          <w:color w:val="auto"/>
          <w:spacing w:val="0"/>
          <w:sz w:val="24"/>
        </w:rPr>
      </w:r>
    </w:p>
    <w:tbl>
      <w:tblPr>
        <w:tblW w:w="9562" w:type="dxa"/>
        <w:jc w:val="center"/>
        <w:tblInd w:w="0" w:type="dxa"/>
        <w:tblCellMar>
          <w:top w:w="0" w:type="dxa"/>
          <w:left w:w="10" w:type="dxa"/>
          <w:bottom w:w="0" w:type="dxa"/>
          <w:right w:w="10" w:type="dxa"/>
        </w:tblCellMar>
      </w:tblPr>
      <w:tblGrid>
        <w:gridCol w:w="747"/>
        <w:gridCol w:w="4527"/>
        <w:gridCol w:w="882"/>
        <w:gridCol w:w="866"/>
        <w:gridCol w:w="879"/>
        <w:gridCol w:w="885"/>
        <w:gridCol w:w="775"/>
      </w:tblGrid>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both"/>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restart"/>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both"/>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658"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314" w:before="0" w:after="0"/>
              <w:ind w:left="0" w:right="0" w:hanging="0"/>
              <w:jc w:val="both"/>
              <w:rPr>
                <w:color w:val="auto"/>
                <w:spacing w:val="0"/>
              </w:rPr>
            </w:pPr>
            <w:r>
              <w:rPr>
                <w:rFonts w:eastAsia="Calibri" w:cs="Calibri"/>
                <w:b w:val="false"/>
                <w:bCs w:val="false"/>
                <w:color w:val="auto"/>
                <w:spacing w:val="0"/>
                <w:sz w:val="22"/>
                <w:u w:val="single"/>
                <w:shd w:fill="auto" w:val="clear"/>
              </w:rPr>
              <w:t>NS IC2b</w:t>
            </w:r>
            <w:r>
              <w:rPr>
                <w:rFonts w:eastAsia="Arial" w:cs="Arial" w:ascii="Arial" w:hAnsi="Arial"/>
                <w:color w:val="auto"/>
                <w:spacing w:val="0"/>
                <w:sz w:val="19"/>
                <w:u w:val="single"/>
                <w:shd w:fill="auto" w:val="clear"/>
              </w:rPr>
              <w:t>-Numărul de artere, monumente afectate de întreruperile programate</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1622"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314" w:before="0" w:after="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NSIC2c</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-Durata medie (în ore) a intreruperilor programate</w:t>
            </w:r>
          </w:p>
          <w:p>
            <w:pPr>
              <w:pStyle w:val="Normal"/>
              <w:spacing w:lineRule="exact" w:line="353"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w:t>
            </w:r>
          </w:p>
          <w:p>
            <w:pPr>
              <w:pStyle w:val="Normal"/>
              <w:spacing w:lineRule="exact" w:line="353" w:before="0" w:after="0"/>
              <w:ind w:left="0" w:right="0" w:hanging="0"/>
              <w:jc w:val="both"/>
              <w:rPr>
                <w:color w:val="auto"/>
                <w:spacing w:val="0"/>
              </w:rPr>
            </w:pPr>
            <w:r>
              <w:rPr>
                <w:rFonts w:eastAsia="Arial" w:cs="Arial" w:ascii="Arial" w:hAnsi="Arial"/>
                <w:color w:val="auto"/>
                <w:spacing w:val="0"/>
                <w:sz w:val="19"/>
                <w:u w:val="single"/>
                <w:shd w:fill="auto" w:val="clear"/>
              </w:rPr>
              <w:t>NSIC2c=Durata totala in ore a intreruperilor programate/NSIC2a</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653"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w:t>
            </w:r>
          </w:p>
        </w:tc>
        <w:tc>
          <w:tcPr>
            <w:tcW w:w="8814" w:type="dxa"/>
            <w:gridSpan w:val="6"/>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314" w:before="0" w:after="0"/>
              <w:ind w:left="0" w:right="0" w:hanging="0"/>
              <w:jc w:val="both"/>
              <w:rPr>
                <w:color w:val="auto"/>
                <w:spacing w:val="0"/>
              </w:rPr>
            </w:pPr>
            <w:r>
              <w:rPr>
                <w:rFonts w:eastAsia="Arial" w:cs="Arial" w:ascii="Arial" w:hAnsi="Arial"/>
                <w:color w:val="auto"/>
                <w:spacing w:val="0"/>
                <w:sz w:val="19"/>
                <w:u w:val="single"/>
                <w:shd w:fill="auto" w:val="clear"/>
              </w:rPr>
              <w:t>N</w:t>
            </w:r>
            <w:r>
              <w:rPr>
                <w:rFonts w:eastAsia="Calibri" w:cs="Calibri"/>
                <w:b w:val="false"/>
                <w:bCs w:val="false"/>
                <w:color w:val="auto"/>
                <w:spacing w:val="0"/>
                <w:sz w:val="22"/>
                <w:u w:val="single"/>
                <w:shd w:fill="auto" w:val="clear"/>
              </w:rPr>
              <w:t>S IC2d</w:t>
            </w:r>
            <w:r>
              <w:rPr>
                <w:rFonts w:eastAsia="Arial" w:cs="Arial" w:ascii="Arial" w:hAnsi="Arial"/>
                <w:color w:val="auto"/>
                <w:spacing w:val="0"/>
                <w:sz w:val="19"/>
                <w:u w:val="single"/>
                <w:shd w:fill="auto" w:val="clear"/>
              </w:rPr>
              <w:t>-Numărul de întreruperi programate, care au depășit perioada de întrerupere programată, pe tipuri de iluminat - stradal, pietonal, ornamental</w:t>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d1)</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both"/>
              <w:rPr>
                <w:color w:val="auto"/>
                <w:spacing w:val="0"/>
              </w:rPr>
            </w:pPr>
            <w:r>
              <w:rPr>
                <w:rFonts w:eastAsia="Arial" w:cs="Arial" w:ascii="Arial" w:hAnsi="Arial"/>
                <w:color w:val="auto"/>
                <w:spacing w:val="0"/>
                <w:sz w:val="19"/>
                <w:u w:val="single"/>
                <w:shd w:fill="auto" w:val="clear"/>
              </w:rPr>
              <w:t>Iluminat stradal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restart"/>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33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d2)</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both"/>
              <w:rPr>
                <w:color w:val="auto"/>
                <w:spacing w:val="0"/>
              </w:rPr>
            </w:pPr>
            <w:r>
              <w:rPr>
                <w:rFonts w:eastAsia="Arial" w:cs="Arial" w:ascii="Arial" w:hAnsi="Arial"/>
                <w:color w:val="auto"/>
                <w:spacing w:val="0"/>
                <w:sz w:val="19"/>
                <w:u w:val="single"/>
                <w:shd w:fill="auto" w:val="clear"/>
              </w:rPr>
              <w:t>Iluminat pietonal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3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d3)</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0"/>
              <w:ind w:left="0" w:right="0" w:hanging="0"/>
              <w:jc w:val="both"/>
              <w:rPr>
                <w:color w:val="auto"/>
                <w:spacing w:val="0"/>
              </w:rPr>
            </w:pPr>
            <w:r>
              <w:rPr>
                <w:rFonts w:eastAsia="Arial" w:cs="Arial" w:ascii="Arial" w:hAnsi="Arial"/>
                <w:color w:val="auto"/>
                <w:spacing w:val="0"/>
                <w:sz w:val="19"/>
                <w:u w:val="single"/>
                <w:shd w:fill="auto" w:val="clear"/>
              </w:rPr>
              <w:t>Iluminat ornamental</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vMerge w:val="continue"/>
            <w:tcBorders>
              <w:top w:val="single" w:sz="6"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both"/>
              <w:rPr>
                <w:rFonts w:ascii="Calibri" w:hAnsi="Calibri" w:eastAsia="Calibri" w:cs="Calibri"/>
                <w:color w:val="auto"/>
                <w:spacing w:val="0"/>
                <w:sz w:val="22"/>
              </w:rPr>
            </w:pPr>
            <w:r>
              <w:rPr>
                <w:rFonts w:eastAsia="Calibri" w:cs="Calibri"/>
                <w:color w:val="auto"/>
                <w:spacing w:val="0"/>
                <w:sz w:val="22"/>
              </w:rPr>
            </w:r>
          </w:p>
        </w:tc>
      </w:tr>
      <w:tr>
        <w:trPr>
          <w:trHeight w:val="965"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vAlign w:val="center"/>
          </w:tcPr>
          <w:p>
            <w:pPr>
              <w:pStyle w:val="Normal"/>
              <w:spacing w:lineRule="exact" w:line="240" w:before="0" w:after="0"/>
              <w:ind w:left="0" w:right="0" w:hanging="0"/>
              <w:jc w:val="left"/>
              <w:rPr>
                <w:color w:val="auto"/>
                <w:spacing w:val="0"/>
              </w:rPr>
            </w:pPr>
            <w:r>
              <w:rPr>
                <w:rFonts w:eastAsia="Calibri" w:cs="Calibri"/>
                <w:b w:val="false"/>
                <w:bCs w:val="false"/>
                <w:color w:val="auto"/>
                <w:spacing w:val="0"/>
                <w:sz w:val="22"/>
                <w:u w:val="single"/>
                <w:shd w:fill="auto" w:val="clear"/>
              </w:rPr>
              <w:t>NS IC</w:t>
            </w:r>
            <w:r>
              <w:rPr>
                <w:rFonts w:eastAsia="Calibri" w:cs="Calibri"/>
                <w:b/>
                <w:color w:val="auto"/>
                <w:spacing w:val="0"/>
                <w:sz w:val="22"/>
                <w:u w:val="single"/>
                <w:shd w:fill="auto" w:val="clear"/>
              </w:rPr>
              <w:t xml:space="preserve">3- </w:t>
            </w:r>
            <w:r>
              <w:rPr>
                <w:rFonts w:eastAsia="Arial" w:cs="Arial" w:ascii="Arial" w:hAnsi="Arial"/>
                <w:color w:val="auto"/>
                <w:spacing w:val="0"/>
                <w:sz w:val="19"/>
                <w:u w:val="single"/>
                <w:shd w:fill="auto" w:val="clear"/>
              </w:rPr>
              <w:t>ÎNTRERUPERI NEPROGRAMATE DATORATE UTILIZATORILOR</w:t>
            </w:r>
          </w:p>
        </w:tc>
      </w:tr>
      <w:tr>
        <w:trPr>
          <w:trHeight w:val="15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319" w:before="0" w:after="0"/>
              <w:ind w:left="0" w:right="0" w:hanging="0"/>
              <w:jc w:val="both"/>
              <w:rPr>
                <w:rFonts w:ascii="Calibri" w:hAnsi="Calibri" w:eastAsia="Calibri" w:cs="Calibri"/>
                <w:color w:val="auto"/>
                <w:spacing w:val="0"/>
                <w:sz w:val="19"/>
                <w:u w:val="single"/>
              </w:rPr>
            </w:pPr>
            <w:r>
              <w:rPr>
                <w:rFonts w:eastAsia="Calibri" w:cs="Calibri"/>
                <w:b/>
                <w:bCs/>
                <w:color w:val="auto"/>
                <w:spacing w:val="0"/>
                <w:sz w:val="22"/>
                <w:u w:val="single"/>
                <w:shd w:fill="auto" w:val="clear"/>
              </w:rPr>
              <w:t>NSIC3a</w:t>
            </w:r>
            <w:r>
              <w:rPr>
                <w:rFonts w:eastAsia="Arial" w:cs="Arial" w:ascii="Arial" w:hAnsi="Arial"/>
                <w:b/>
                <w:bCs/>
                <w:color w:val="auto"/>
                <w:spacing w:val="0"/>
                <w:sz w:val="19"/>
                <w:u w:val="single"/>
                <w:shd w:fill="auto" w:val="clear"/>
              </w:rPr>
              <w:t>-</w:t>
            </w:r>
            <w:r>
              <w:rPr>
                <w:rFonts w:eastAsia="Arial" w:cs="Arial" w:ascii="Arial" w:hAnsi="Arial"/>
                <w:color w:val="auto"/>
                <w:spacing w:val="0"/>
                <w:sz w:val="19"/>
                <w:u w:val="single"/>
                <w:shd w:fill="auto" w:val="clear"/>
              </w:rPr>
              <w:t>Numărul de întreruperi neprogramate datorate distrugerilor de obiecte aparținând</w:t>
            </w:r>
          </w:p>
          <w:p>
            <w:pPr>
              <w:pStyle w:val="Normal"/>
              <w:spacing w:lineRule="exact" w:line="360" w:before="0" w:after="0"/>
              <w:ind w:left="0" w:right="0" w:hanging="0"/>
              <w:jc w:val="both"/>
              <w:rPr>
                <w:color w:val="auto"/>
                <w:spacing w:val="0"/>
              </w:rPr>
            </w:pPr>
            <w:r>
              <w:rPr>
                <w:rFonts w:eastAsia="Arial" w:cs="Arial" w:ascii="Arial" w:hAnsi="Arial"/>
                <w:color w:val="auto"/>
                <w:spacing w:val="0"/>
                <w:sz w:val="19"/>
                <w:u w:val="single"/>
                <w:shd w:fill="auto" w:val="clear"/>
              </w:rPr>
              <w:t>sistemului de iluminat public</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226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314" w:before="0" w:after="4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 IC3b</w:t>
            </w:r>
            <w:r>
              <w:rPr>
                <w:rFonts w:eastAsia="Arial" w:cs="Arial" w:ascii="Arial" w:hAnsi="Arial"/>
                <w:color w:val="auto"/>
                <w:spacing w:val="0"/>
                <w:sz w:val="19"/>
                <w:u w:val="single"/>
                <w:shd w:fill="auto" w:val="clear"/>
              </w:rPr>
              <w:t>-Durata medie (în ore) de remediere și repunere în funcțiune pentru întreruperile de</w:t>
            </w:r>
          </w:p>
          <w:p>
            <w:pPr>
              <w:pStyle w:val="Normal"/>
              <w:spacing w:lineRule="exact" w:line="353" w:before="0" w:after="0"/>
              <w:ind w:left="0" w:right="0" w:hanging="0"/>
              <w:jc w:val="both"/>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la punctul a)</w:t>
            </w:r>
          </w:p>
          <w:p>
            <w:pPr>
              <w:pStyle w:val="Normal"/>
              <w:spacing w:lineRule="exact" w:line="353" w:before="0" w:after="0"/>
              <w:ind w:left="0" w:right="0" w:hanging="0"/>
              <w:jc w:val="left"/>
              <w:rPr>
                <w:rFonts w:ascii="Calibri" w:hAnsi="Calibri" w:eastAsia="Calibri" w:cs="Calibri"/>
                <w:color w:val="auto"/>
                <w:spacing w:val="0"/>
                <w:sz w:val="19"/>
                <w:u w:val="single"/>
              </w:rPr>
            </w:pPr>
            <w:r>
              <w:rPr>
                <w:rFonts w:eastAsia="Arial" w:cs="Arial" w:ascii="Arial" w:hAnsi="Arial"/>
                <w:color w:val="auto"/>
                <w:spacing w:val="0"/>
                <w:sz w:val="19"/>
                <w:u w:val="single"/>
                <w:shd w:fill="auto" w:val="clear"/>
              </w:rPr>
              <w:t>Algoritm de calcul al indicatorului : NSIC3b=Durata totala in ore a intreruperilor</w:t>
            </w:r>
          </w:p>
          <w:p>
            <w:pPr>
              <w:pStyle w:val="Normal"/>
              <w:spacing w:lineRule="exact" w:line="353" w:before="0" w:after="0"/>
              <w:ind w:left="0" w:right="0" w:hanging="0"/>
              <w:jc w:val="both"/>
              <w:rPr>
                <w:color w:val="auto"/>
                <w:spacing w:val="0"/>
              </w:rPr>
            </w:pPr>
            <w:r>
              <w:rPr>
                <w:rFonts w:eastAsia="Arial" w:cs="Arial" w:ascii="Arial" w:hAnsi="Arial"/>
                <w:color w:val="auto"/>
                <w:spacing w:val="0"/>
                <w:sz w:val="19"/>
                <w:u w:val="single"/>
                <w:shd w:fill="auto" w:val="clear"/>
              </w:rPr>
              <w:t>neprogramate datorate distrugerilor de obiecte apartinand sistemului de iluminat public/NSIC3a</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970"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80"/>
              <w:ind w:left="0" w:right="0" w:hanging="0"/>
              <w:jc w:val="left"/>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 IR</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RĂSPUNSURI LA SOLICITĂRILE SCRISE ALE UTILIZATORILOR SAU BENEFICIARILOR INSTALAȚIILOR</w:t>
            </w:r>
          </w:p>
          <w:p>
            <w:pPr>
              <w:pStyle w:val="Normal"/>
              <w:spacing w:lineRule="exact" w:line="240" w:before="0" w:after="0"/>
              <w:ind w:left="0" w:right="0" w:hanging="0"/>
              <w:jc w:val="left"/>
              <w:rPr>
                <w:color w:val="auto"/>
                <w:spacing w:val="0"/>
              </w:rPr>
            </w:pPr>
            <w:r>
              <w:rPr>
                <w:rFonts w:eastAsia="Arial" w:cs="Arial" w:ascii="Arial" w:hAnsi="Arial"/>
                <w:color w:val="auto"/>
                <w:spacing w:val="0"/>
                <w:sz w:val="19"/>
                <w:u w:val="single"/>
                <w:shd w:fill="auto" w:val="clear"/>
              </w:rPr>
              <w:t>DE ILUMINAT PUBLIC</w:t>
            </w:r>
          </w:p>
        </w:tc>
      </w:tr>
      <w:tr>
        <w:trPr>
          <w:trHeight w:val="994"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314" w:before="0" w:after="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NSIR1</w:t>
            </w:r>
            <w:r>
              <w:rPr>
                <w:rFonts w:eastAsia="Arial" w:cs="Arial" w:ascii="Arial" w:hAnsi="Arial"/>
                <w:color w:val="auto"/>
                <w:spacing w:val="0"/>
                <w:sz w:val="19"/>
                <w:u w:val="single"/>
                <w:shd w:fill="auto" w:val="clear"/>
              </w:rPr>
              <w:t>-Numărul de sesizări scrise în care se precizează că este obligatoriu răspunsul</w:t>
            </w:r>
          </w:p>
          <w:p>
            <w:pPr>
              <w:pStyle w:val="Normal"/>
              <w:spacing w:lineRule="exact" w:line="353" w:before="0" w:after="0"/>
              <w:ind w:left="0" w:right="0" w:hanging="0"/>
              <w:jc w:val="both"/>
              <w:rPr>
                <w:color w:val="auto"/>
                <w:spacing w:val="0"/>
              </w:rPr>
            </w:pPr>
            <w:r>
              <w:rPr>
                <w:rFonts w:eastAsia="Arial" w:cs="Arial" w:ascii="Arial" w:hAnsi="Arial"/>
                <w:color w:val="auto"/>
                <w:spacing w:val="0"/>
                <w:sz w:val="19"/>
                <w:u w:val="single"/>
                <w:shd w:fill="auto" w:val="clear"/>
              </w:rPr>
              <w:t>operatorului</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1954" w:hRule="atLeast"/>
        </w:trPr>
        <w:tc>
          <w:tcPr>
            <w:tcW w:w="747"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45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26" w:before="0" w:after="0"/>
              <w:ind w:left="0" w:right="0" w:hanging="0"/>
              <w:jc w:val="both"/>
              <w:rPr>
                <w:rFonts w:ascii="Calibri" w:hAnsi="Calibri" w:eastAsia="Calibri" w:cs="Calibri"/>
                <w:color w:val="auto"/>
                <w:spacing w:val="0"/>
                <w:sz w:val="19"/>
                <w:u w:val="single"/>
              </w:rPr>
            </w:pPr>
            <w:r>
              <w:rPr>
                <w:rFonts w:eastAsia="Calibri" w:cs="Calibri"/>
                <w:b w:val="false"/>
                <w:bCs w:val="false"/>
                <w:color w:val="auto"/>
                <w:spacing w:val="0"/>
                <w:sz w:val="22"/>
                <w:u w:val="single"/>
                <w:shd w:fill="auto" w:val="clear"/>
              </w:rPr>
              <w:t>NSIR2</w:t>
            </w:r>
            <w:r>
              <w:rPr>
                <w:rFonts w:eastAsia="Arial" w:cs="Arial" w:ascii="Arial" w:hAnsi="Arial"/>
                <w:color w:val="auto"/>
                <w:spacing w:val="0"/>
                <w:sz w:val="19"/>
                <w:u w:val="single"/>
                <w:shd w:fill="auto" w:val="clear"/>
              </w:rPr>
              <w:t>-Procentul din sesizările de la punctul a) la care s-a răspuns în termen de 30 de zile calendaristice</w:t>
            </w:r>
          </w:p>
          <w:p>
            <w:pPr>
              <w:pStyle w:val="Normal"/>
              <w:spacing w:lineRule="exact" w:line="353" w:before="0" w:after="0"/>
              <w:ind w:left="0" w:right="0" w:hanging="0"/>
              <w:jc w:val="left"/>
              <w:rPr>
                <w:color w:val="auto"/>
                <w:spacing w:val="0"/>
              </w:rPr>
            </w:pPr>
            <w:r>
              <w:rPr>
                <w:rFonts w:eastAsia="Arial" w:cs="Arial" w:ascii="Arial" w:hAnsi="Arial"/>
                <w:color w:val="auto"/>
                <w:spacing w:val="0"/>
                <w:sz w:val="19"/>
                <w:u w:val="single"/>
                <w:shd w:fill="auto" w:val="clear"/>
              </w:rPr>
              <w:t>Algoritm de calcul al indicatorului : NSIR2=Numarul de sesizari la care s-a raspuns in 30 de zile x 100/NSIR1</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bl>
    <w:p>
      <w:pPr>
        <w:pStyle w:val="Normal"/>
        <w:spacing w:lineRule="exact" w:line="240" w:before="0" w:after="200"/>
        <w:ind w:left="0" w:right="0" w:hanging="0"/>
        <w:jc w:val="left"/>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spacing w:lineRule="exact" w:line="240" w:before="0" w:after="200"/>
        <w:ind w:left="0" w:right="0" w:hanging="0"/>
        <w:jc w:val="left"/>
        <w:rPr>
          <w:rFonts w:eastAsia="Calibri" w:cs="Calibri"/>
          <w:color w:val="auto"/>
          <w:spacing w:val="0"/>
          <w:sz w:val="20"/>
        </w:rPr>
      </w:pPr>
      <w:r>
        <w:rPr>
          <w:rFonts w:eastAsia="Calibri" w:cs="Calibri"/>
          <w:color w:val="auto"/>
          <w:spacing w:val="0"/>
          <w:sz w:val="20"/>
        </w:rPr>
      </w:r>
    </w:p>
    <w:p>
      <w:pPr>
        <w:pStyle w:val="Normal"/>
        <w:spacing w:lineRule="exact" w:line="240" w:before="0" w:after="200"/>
        <w:ind w:left="0" w:right="0" w:hanging="0"/>
        <w:jc w:val="left"/>
        <w:rPr>
          <w:rFonts w:eastAsia="Calibri" w:cs="Calibri"/>
          <w:color w:val="auto"/>
          <w:spacing w:val="0"/>
          <w:sz w:val="20"/>
        </w:rPr>
      </w:pPr>
      <w:r>
        <w:rPr>
          <w:rFonts w:eastAsia="Calibri" w:cs="Calibri"/>
          <w:color w:val="auto"/>
          <w:spacing w:val="0"/>
          <w:sz w:val="20"/>
        </w:rPr>
      </w:r>
    </w:p>
    <w:p>
      <w:pPr>
        <w:pStyle w:val="Normal"/>
        <w:spacing w:lineRule="exact" w:line="240" w:before="0" w:after="200"/>
        <w:ind w:left="0" w:right="0" w:hanging="0"/>
        <w:jc w:val="left"/>
        <w:rPr>
          <w:rFonts w:eastAsia="Calibri" w:cs="Calibri"/>
          <w:color w:val="auto"/>
          <w:spacing w:val="0"/>
          <w:sz w:val="20"/>
        </w:rPr>
      </w:pPr>
      <w:r>
        <w:rPr>
          <w:rFonts w:eastAsia="Calibri" w:cs="Calibri"/>
          <w:color w:val="auto"/>
          <w:spacing w:val="0"/>
          <w:sz w:val="20"/>
        </w:rPr>
      </w:r>
    </w:p>
    <w:p>
      <w:pPr>
        <w:pStyle w:val="Normal"/>
        <w:spacing w:lineRule="exact" w:line="240" w:before="0" w:after="200"/>
        <w:ind w:left="0" w:right="0" w:hanging="0"/>
        <w:jc w:val="left"/>
        <w:rPr>
          <w:rFonts w:eastAsia="Calibri" w:cs="Calibri"/>
          <w:color w:val="auto"/>
          <w:spacing w:val="0"/>
          <w:sz w:val="20"/>
        </w:rPr>
      </w:pPr>
      <w:r>
        <w:rPr>
          <w:rFonts w:eastAsia="Calibri" w:cs="Calibri"/>
          <w:color w:val="auto"/>
          <w:spacing w:val="0"/>
          <w:sz w:val="20"/>
        </w:rPr>
      </w:r>
    </w:p>
    <w:tbl>
      <w:tblPr>
        <w:tblW w:w="9562" w:type="dxa"/>
        <w:jc w:val="left"/>
        <w:tblInd w:w="0" w:type="dxa"/>
        <w:tblCellMar>
          <w:top w:w="0" w:type="dxa"/>
          <w:left w:w="10" w:type="dxa"/>
          <w:bottom w:w="0" w:type="dxa"/>
          <w:right w:w="10" w:type="dxa"/>
        </w:tblCellMar>
      </w:tblPr>
      <w:tblGrid>
        <w:gridCol w:w="747"/>
        <w:gridCol w:w="4527"/>
        <w:gridCol w:w="882"/>
        <w:gridCol w:w="866"/>
        <w:gridCol w:w="879"/>
        <w:gridCol w:w="885"/>
        <w:gridCol w:w="775"/>
      </w:tblGrid>
      <w:tr>
        <w:trPr>
          <w:trHeight w:val="408"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firstLine="140"/>
              <w:jc w:val="left"/>
              <w:rPr>
                <w:rFonts w:ascii="Calibri" w:hAnsi="Calibri" w:eastAsia="Calibri" w:cs="Calibri"/>
                <w:color w:val="auto"/>
                <w:spacing w:val="0"/>
                <w:sz w:val="22"/>
              </w:rPr>
            </w:pPr>
            <w:r>
              <w:rPr>
                <w:rFonts w:eastAsia="Calibri" w:cs="Calibri"/>
                <w:b w:val="false"/>
                <w:bCs w:val="false"/>
                <w:color w:val="auto"/>
                <w:spacing w:val="0"/>
                <w:sz w:val="22"/>
                <w:u w:val="single"/>
                <w:shd w:fill="auto" w:val="clear"/>
              </w:rPr>
              <w:t>INDICATORI DE PERFORMANȚĂ GARANTAȚI</w:t>
            </w:r>
          </w:p>
        </w:tc>
      </w:tr>
      <w:tr>
        <w:trPr>
          <w:trHeight w:val="653"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firstLine="140"/>
              <w:jc w:val="left"/>
              <w:rPr>
                <w:color w:val="auto"/>
                <w:spacing w:val="0"/>
              </w:rPr>
            </w:pPr>
            <w:r>
              <w:rPr>
                <w:rFonts w:eastAsia="Calibri" w:cs="Calibri"/>
                <w:b w:val="false"/>
                <w:bCs w:val="false"/>
                <w:color w:val="auto"/>
                <w:spacing w:val="0"/>
                <w:sz w:val="22"/>
                <w:u w:val="single"/>
                <w:shd w:fill="auto" w:val="clear"/>
              </w:rPr>
              <w:t>NS IL</w:t>
            </w:r>
            <w:r>
              <w:rPr>
                <w:rFonts w:eastAsia="Calibri" w:cs="Calibri"/>
                <w:b/>
                <w:color w:val="auto"/>
                <w:spacing w:val="0"/>
                <w:sz w:val="22"/>
                <w:u w:val="single"/>
                <w:shd w:fill="auto" w:val="clear"/>
              </w:rPr>
              <w:t>-</w:t>
            </w:r>
            <w:r>
              <w:rPr>
                <w:rFonts w:eastAsia="Arial" w:cs="Arial" w:ascii="Arial" w:hAnsi="Arial"/>
                <w:color w:val="auto"/>
                <w:spacing w:val="0"/>
                <w:sz w:val="19"/>
                <w:u w:val="single"/>
                <w:shd w:fill="auto" w:val="clear"/>
              </w:rPr>
              <w:t>INDICATORI DE PERFORMANȚĂ GARANTAȚI PRIN LICENȚĂ</w:t>
            </w:r>
          </w:p>
        </w:tc>
      </w:tr>
      <w:tr>
        <w:trPr>
          <w:trHeight w:val="1536"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80"/>
              <w:ind w:left="0" w:right="0" w:hanging="0"/>
              <w:jc w:val="both"/>
              <w:rPr>
                <w:color w:val="auto"/>
                <w:spacing w:val="0"/>
              </w:rPr>
            </w:pPr>
            <w:r>
              <w:rPr>
                <w:rFonts w:eastAsia="Calibri" w:cs="Calibri"/>
                <w:b w:val="false"/>
                <w:bCs w:val="false"/>
                <w:color w:val="auto"/>
                <w:spacing w:val="0"/>
                <w:sz w:val="22"/>
                <w:u w:val="single"/>
                <w:shd w:fill="auto" w:val="clear"/>
              </w:rPr>
              <w:t>NSIL1</w:t>
            </w:r>
            <w:r>
              <w:rPr>
                <w:rFonts w:eastAsia="Calibri" w:cs="Calibri"/>
                <w:b/>
                <w:color w:val="auto"/>
                <w:spacing w:val="0"/>
                <w:sz w:val="22"/>
                <w:u w:val="single"/>
                <w:shd w:fill="auto" w:val="clear"/>
              </w:rPr>
              <w:t>-</w:t>
            </w:r>
            <w:r>
              <w:rPr>
                <w:rFonts w:eastAsia="Arial" w:cs="Arial" w:ascii="Arial" w:hAnsi="Arial"/>
                <w:color w:val="auto"/>
                <w:spacing w:val="0"/>
                <w:sz w:val="19"/>
                <w:u w:val="single"/>
                <w:shd w:fill="auto" w:val="clear"/>
              </w:rPr>
              <w:t>Numărul de sesizări scrise întemeiate privind nerespectarea de către operator a obligațiilor din licență</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1622" w:hRule="atLeast"/>
        </w:trPr>
        <w:tc>
          <w:tcPr>
            <w:tcW w:w="747"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45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38" w:before="0" w:after="0"/>
              <w:ind w:left="0" w:right="0" w:hanging="0"/>
              <w:jc w:val="both"/>
              <w:rPr>
                <w:color w:val="auto"/>
                <w:spacing w:val="0"/>
              </w:rPr>
            </w:pPr>
            <w:r>
              <w:rPr>
                <w:rFonts w:eastAsia="Calibri" w:cs="Calibri"/>
                <w:b w:val="false"/>
                <w:bCs w:val="false"/>
                <w:color w:val="auto"/>
                <w:spacing w:val="0"/>
                <w:sz w:val="22"/>
                <w:u w:val="single"/>
                <w:shd w:fill="auto" w:val="clear"/>
              </w:rPr>
              <w:t>NSIL2</w:t>
            </w:r>
            <w:r>
              <w:rPr>
                <w:rFonts w:eastAsia="Arial" w:cs="Arial" w:ascii="Arial" w:hAnsi="Arial"/>
                <w:color w:val="auto"/>
                <w:spacing w:val="0"/>
                <w:sz w:val="19"/>
                <w:u w:val="single"/>
                <w:shd w:fill="auto" w:val="clear"/>
              </w:rPr>
              <w:t>-Numărul de încălcări a obligațiilor operatorului rezultate din analizele și controalele A.N.R.S.C. și modul de soluționare pentru fiecare caz de încălcare a acestor obligații</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648" w:hRule="atLeast"/>
        </w:trPr>
        <w:tc>
          <w:tcPr>
            <w:tcW w:w="9561" w:type="dxa"/>
            <w:gridSpan w:val="7"/>
            <w:tcBorders>
              <w:top w:val="single" w:sz="4" w:space="0" w:color="000000"/>
              <w:left w:val="single" w:sz="4" w:space="0" w:color="000000"/>
              <w:bottom w:val="single" w:sz="6" w:space="0" w:color="000000"/>
              <w:right w:val="single" w:sz="4" w:space="0" w:color="000000"/>
            </w:tcBorders>
            <w:shd w:color="auto" w:fill="FFFFFF" w:val="clear"/>
            <w:vAlign w:val="bottom"/>
          </w:tcPr>
          <w:p>
            <w:pPr>
              <w:pStyle w:val="Normal"/>
              <w:spacing w:lineRule="exact" w:line="240" w:before="0" w:after="80"/>
              <w:ind w:left="0" w:right="0" w:hanging="0"/>
              <w:jc w:val="left"/>
              <w:rPr>
                <w:color w:val="auto"/>
                <w:spacing w:val="0"/>
              </w:rPr>
            </w:pPr>
            <w:r>
              <w:rPr>
                <w:rFonts w:eastAsia="Calibri" w:cs="Calibri"/>
                <w:b w:val="false"/>
                <w:bCs w:val="false"/>
                <w:color w:val="auto"/>
                <w:spacing w:val="0"/>
                <w:sz w:val="22"/>
                <w:u w:val="single"/>
                <w:shd w:fill="auto" w:val="clear"/>
              </w:rPr>
              <w:t>NS IP</w:t>
            </w:r>
            <w:r>
              <w:rPr>
                <w:rFonts w:eastAsia="Arial" w:cs="Arial" w:ascii="Arial" w:hAnsi="Arial"/>
                <w:color w:val="auto"/>
                <w:spacing w:val="0"/>
                <w:sz w:val="19"/>
                <w:u w:val="single"/>
                <w:shd w:fill="auto" w:val="clear"/>
              </w:rPr>
              <w:t>-INDICATORI DE PERFORMANȚĂ A CĂROR NERESPECTARE ATRAGE PENALITĂȚI CONFORM CONTRACTULUI DE DELEGARE A GESTIUNII</w:t>
            </w:r>
          </w:p>
        </w:tc>
      </w:tr>
      <w:tr>
        <w:trPr>
          <w:trHeight w:val="1198"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a)</w:t>
            </w:r>
          </w:p>
        </w:tc>
        <w:tc>
          <w:tcPr>
            <w:tcW w:w="4527"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329" w:before="0" w:after="0"/>
              <w:ind w:left="0" w:right="0" w:hanging="0"/>
              <w:jc w:val="left"/>
              <w:rPr>
                <w:color w:val="auto"/>
                <w:spacing w:val="0"/>
              </w:rPr>
            </w:pPr>
            <w:r>
              <w:rPr>
                <w:rFonts w:eastAsia="Calibri" w:cs="Calibri"/>
                <w:b w:val="false"/>
                <w:bCs w:val="false"/>
                <w:color w:val="auto"/>
                <w:spacing w:val="0"/>
                <w:sz w:val="22"/>
                <w:u w:val="single"/>
                <w:shd w:fill="auto" w:val="clear"/>
              </w:rPr>
              <w:t>NSIP1</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 Valoarea despăgubirilor acordate de operator în cazul deteriorării din cauze imputabile lui a instalațiilor utilizatorului</w:t>
            </w:r>
          </w:p>
        </w:tc>
        <w:tc>
          <w:tcPr>
            <w:tcW w:w="4287" w:type="dxa"/>
            <w:gridSpan w:val="5"/>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994"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b)</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83" w:before="0" w:after="0"/>
              <w:ind w:left="0" w:right="0" w:hanging="0"/>
              <w:jc w:val="left"/>
              <w:rPr>
                <w:color w:val="auto"/>
                <w:spacing w:val="0"/>
              </w:rPr>
            </w:pPr>
            <w:r>
              <w:rPr>
                <w:rFonts w:eastAsia="Calibri" w:cs="Calibri"/>
                <w:b w:val="false"/>
                <w:bCs w:val="false"/>
                <w:color w:val="auto"/>
                <w:spacing w:val="0"/>
                <w:sz w:val="22"/>
                <w:u w:val="single"/>
                <w:shd w:fill="auto" w:val="clear"/>
              </w:rPr>
              <w:t>NSIP2</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 Valoarea despăgubirilor acordate de operator pentru nerespectarea parametrilor de furnizare</w:t>
            </w:r>
          </w:p>
        </w:tc>
        <w:tc>
          <w:tcPr>
            <w:tcW w:w="4287" w:type="dxa"/>
            <w:gridSpan w:val="5"/>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653"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c)</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80"/>
              <w:ind w:left="0" w:right="0" w:hanging="0"/>
              <w:jc w:val="left"/>
              <w:rPr>
                <w:color w:val="auto"/>
                <w:spacing w:val="0"/>
              </w:rPr>
            </w:pPr>
            <w:r>
              <w:rPr>
                <w:rFonts w:eastAsia="Calibri" w:cs="Calibri"/>
                <w:b w:val="false"/>
                <w:bCs w:val="false"/>
                <w:color w:val="auto"/>
                <w:spacing w:val="0"/>
                <w:sz w:val="22"/>
                <w:u w:val="single"/>
                <w:shd w:fill="auto" w:val="clear"/>
              </w:rPr>
              <w:t>NSIP3</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 Numărul de facturi contestate de utilizator</w:t>
            </w:r>
          </w:p>
        </w:tc>
        <w:tc>
          <w:tcPr>
            <w:tcW w:w="882"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771" w:hRule="atLeast"/>
        </w:trPr>
        <w:tc>
          <w:tcPr>
            <w:tcW w:w="747" w:type="dxa"/>
            <w:tcBorders>
              <w:top w:val="single" w:sz="4" w:space="0" w:color="000000"/>
              <w:left w:val="single" w:sz="4" w:space="0" w:color="000000"/>
              <w:bottom w:val="single" w:sz="6"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d)</w:t>
            </w:r>
          </w:p>
        </w:tc>
        <w:tc>
          <w:tcPr>
            <w:tcW w:w="4527" w:type="dxa"/>
            <w:tcBorders>
              <w:top w:val="single" w:sz="4" w:space="0" w:color="000000"/>
              <w:left w:val="single" w:sz="4" w:space="0" w:color="000000"/>
              <w:bottom w:val="single" w:sz="6" w:space="0" w:color="000000"/>
              <w:right w:val="single" w:sz="6" w:space="0" w:color="000000"/>
            </w:tcBorders>
            <w:shd w:color="auto" w:fill="FFFFFF" w:val="clear"/>
            <w:vAlign w:val="bottom"/>
          </w:tcPr>
          <w:p>
            <w:pPr>
              <w:pStyle w:val="Normal"/>
              <w:spacing w:lineRule="exact" w:line="240" w:before="0" w:after="80"/>
              <w:ind w:left="0" w:right="0" w:hanging="0"/>
              <w:jc w:val="left"/>
              <w:rPr>
                <w:color w:val="auto"/>
                <w:spacing w:val="0"/>
              </w:rPr>
            </w:pPr>
            <w:r>
              <w:rPr>
                <w:rFonts w:eastAsia="Calibri" w:cs="Calibri"/>
                <w:b w:val="false"/>
                <w:bCs w:val="false"/>
                <w:color w:val="auto"/>
                <w:spacing w:val="0"/>
                <w:sz w:val="22"/>
                <w:u w:val="single"/>
                <w:shd w:fill="auto" w:val="clear"/>
              </w:rPr>
              <w:t>NSIP4</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 Numărul de facturi de la punctul c) care au justificat contestarea valorilor</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6"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6"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r>
        <w:trPr>
          <w:trHeight w:val="662" w:hRule="atLeast"/>
        </w:trPr>
        <w:tc>
          <w:tcPr>
            <w:tcW w:w="747" w:type="dxa"/>
            <w:tcBorders>
              <w:top w:val="single" w:sz="4" w:space="0" w:color="000000"/>
              <w:left w:val="single" w:sz="4" w:space="0" w:color="000000"/>
              <w:bottom w:val="single" w:sz="4" w:space="0" w:color="000000"/>
              <w:right w:val="single" w:sz="6" w:space="0" w:color="000000"/>
            </w:tcBorders>
            <w:shd w:color="auto" w:fill="FFFFFF" w:val="clear"/>
            <w:vAlign w:val="center"/>
          </w:tcPr>
          <w:p>
            <w:pPr>
              <w:pStyle w:val="Normal"/>
              <w:spacing w:lineRule="exact" w:line="240" w:before="0" w:after="0"/>
              <w:ind w:left="0" w:right="0" w:hanging="0"/>
              <w:jc w:val="center"/>
              <w:rPr>
                <w:color w:val="auto"/>
                <w:spacing w:val="0"/>
              </w:rPr>
            </w:pPr>
            <w:r>
              <w:rPr>
                <w:rFonts w:eastAsia="Arial" w:cs="Arial" w:ascii="Arial" w:hAnsi="Arial"/>
                <w:color w:val="auto"/>
                <w:spacing w:val="0"/>
                <w:sz w:val="19"/>
                <w:u w:val="single"/>
                <w:shd w:fill="auto" w:val="clear"/>
              </w:rPr>
              <w:t>e)</w:t>
            </w:r>
          </w:p>
        </w:tc>
        <w:tc>
          <w:tcPr>
            <w:tcW w:w="4527"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314" w:before="0" w:after="0"/>
              <w:ind w:left="0" w:right="0" w:hanging="0"/>
              <w:jc w:val="left"/>
              <w:rPr>
                <w:color w:val="auto"/>
                <w:spacing w:val="0"/>
              </w:rPr>
            </w:pPr>
            <w:r>
              <w:rPr>
                <w:rFonts w:eastAsia="Calibri" w:cs="Calibri"/>
                <w:b w:val="false"/>
                <w:bCs w:val="false"/>
                <w:color w:val="auto"/>
                <w:spacing w:val="0"/>
                <w:sz w:val="22"/>
                <w:u w:val="single"/>
                <w:shd w:fill="auto" w:val="clear"/>
              </w:rPr>
              <w:t>NSIP5</w:t>
            </w:r>
            <w:r>
              <w:rPr>
                <w:rFonts w:eastAsia="Calibri" w:cs="Calibri"/>
                <w:b/>
                <w:color w:val="auto"/>
                <w:spacing w:val="0"/>
                <w:sz w:val="22"/>
                <w:u w:val="single"/>
                <w:shd w:fill="auto" w:val="clear"/>
              </w:rPr>
              <w:t xml:space="preserve"> </w:t>
            </w:r>
            <w:r>
              <w:rPr>
                <w:rFonts w:eastAsia="Arial" w:cs="Arial" w:ascii="Arial" w:hAnsi="Arial"/>
                <w:color w:val="auto"/>
                <w:spacing w:val="0"/>
                <w:sz w:val="19"/>
                <w:u w:val="single"/>
                <w:shd w:fill="auto" w:val="clear"/>
              </w:rPr>
              <w:t>– Valoarea reducerilor facturilor datorate contestării valorilor acestora</w:t>
            </w:r>
          </w:p>
        </w:tc>
        <w:tc>
          <w:tcPr>
            <w:tcW w:w="882"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66"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79"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885" w:type="dxa"/>
            <w:tcBorders>
              <w:top w:val="single" w:sz="4" w:space="0" w:color="000000"/>
              <w:left w:val="single" w:sz="4" w:space="0" w:color="000000"/>
              <w:bottom w:val="single" w:sz="4" w:space="0" w:color="000000"/>
              <w:right w:val="single" w:sz="6"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c>
          <w:tcPr>
            <w:tcW w:w="7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rPr>
            </w:r>
          </w:p>
        </w:tc>
      </w:tr>
    </w:tbl>
    <w:p>
      <w:pPr>
        <w:pStyle w:val="Normal"/>
        <w:spacing w:lineRule="exact" w:line="240" w:before="0" w:after="200"/>
        <w:ind w:left="0" w:right="0" w:hanging="0"/>
        <w:jc w:val="left"/>
        <w:rPr>
          <w:rFonts w:ascii="Arial" w:hAnsi="Arial" w:eastAsia="Arial" w:cs="Arial"/>
          <w:color w:val="auto"/>
          <w:spacing w:val="0"/>
          <w:sz w:val="20"/>
          <w:u w:val="single"/>
        </w:rPr>
      </w:pPr>
      <w:r>
        <w:rPr>
          <w:rFonts w:eastAsia="Arial" w:cs="Arial" w:ascii="Arial" w:hAnsi="Arial"/>
          <w:color w:val="auto"/>
          <w:spacing w:val="0"/>
          <w:sz w:val="20"/>
          <w:u w:val="single"/>
        </w:rPr>
      </w:r>
    </w:p>
    <w:p>
      <w:pPr>
        <w:pStyle w:val="Normal"/>
        <w:spacing w:lineRule="exact" w:line="240" w:before="0" w:after="200"/>
        <w:ind w:left="0" w:right="0" w:hanging="0"/>
        <w:jc w:val="left"/>
        <w:rPr/>
      </w:pPr>
      <w:r>
        <w:rPr>
          <w:rFonts w:eastAsia="Calibri" w:cs="Calibri"/>
          <w:color w:val="auto"/>
          <w:spacing w:val="0"/>
          <w:sz w:val="20"/>
          <w:shd w:fill="auto" w:val="clear"/>
        </w:rPr>
        <w:t xml:space="preserve"> </w:t>
      </w:r>
    </w:p>
    <w:p>
      <w:pPr>
        <w:pStyle w:val="Normal"/>
        <w:spacing w:lineRule="exact" w:line="240" w:before="0" w:after="200"/>
        <w:ind w:left="0" w:right="0" w:hanging="0"/>
        <w:jc w:val="left"/>
        <w:rPr>
          <w:rFonts w:ascii="Calibri" w:hAnsi="Calibri" w:eastAsia="Calibri" w:cs="Calibri"/>
          <w:color w:val="auto"/>
          <w:spacing w:val="0"/>
          <w:sz w:val="20"/>
          <w:szCs w:val="28"/>
          <w:u w:val="single"/>
        </w:rPr>
      </w:pPr>
      <w:r>
        <w:rPr>
          <w:rFonts w:eastAsia="Calibri" w:cs="Calibri"/>
          <w:color w:val="auto"/>
          <w:spacing w:val="0"/>
          <w:sz w:val="20"/>
          <w:szCs w:val="28"/>
          <w:u w:val="single"/>
        </w:rPr>
      </w:r>
    </w:p>
    <w:p>
      <w:pPr>
        <w:pStyle w:val="Normal"/>
        <w:spacing w:lineRule="exact" w:line="240" w:before="0" w:after="200"/>
        <w:ind w:left="0" w:right="0" w:hanging="0"/>
        <w:jc w:val="left"/>
        <w:rPr>
          <w:rFonts w:ascii="Calibri" w:hAnsi="Calibri" w:eastAsia="Calibri" w:cs="Calibri"/>
          <w:color w:val="auto"/>
          <w:spacing w:val="0"/>
          <w:sz w:val="20"/>
          <w:szCs w:val="28"/>
          <w:u w:val="single"/>
        </w:rPr>
      </w:pPr>
      <w:r>
        <w:rPr>
          <w:rFonts w:eastAsia="Calibri" w:cs="Calibri"/>
          <w:color w:val="auto"/>
          <w:spacing w:val="0"/>
          <w:sz w:val="20"/>
          <w:szCs w:val="28"/>
          <w:u w:val="single"/>
        </w:rPr>
      </w:r>
    </w:p>
    <w:p>
      <w:pPr>
        <w:pStyle w:val="Normal"/>
        <w:jc w:val="both"/>
        <w:rPr>
          <w:b w:val="false"/>
          <w:b w:val="false"/>
          <w:bCs w:val="false"/>
        </w:rPr>
      </w:pPr>
      <w:r>
        <w:rPr>
          <w:b w:val="false"/>
          <w:bCs w:val="false"/>
          <w:sz w:val="28"/>
          <w:szCs w:val="28"/>
          <w:lang w:val="ro-RO"/>
        </w:rPr>
        <w:t>Comisia de</w:t>
      </w:r>
      <w:r>
        <w:rPr>
          <w:b w:val="false"/>
          <w:bCs w:val="false"/>
          <w:sz w:val="28"/>
          <w:szCs w:val="28"/>
          <w:lang w:val="en-US"/>
        </w:rPr>
        <w:t xml:space="preserve"> coordonare si supervizare</w:t>
      </w:r>
      <w:r>
        <w:rPr>
          <w:b w:val="false"/>
          <w:bCs w:val="false"/>
          <w:sz w:val="28"/>
          <w:szCs w:val="28"/>
          <w:lang w:val="ro-RO"/>
        </w:rPr>
        <w:t>:</w:t>
      </w:r>
    </w:p>
    <w:p>
      <w:pPr>
        <w:pStyle w:val="Normal"/>
        <w:jc w:val="both"/>
        <w:rPr>
          <w:b/>
          <w:b/>
          <w:bCs/>
        </w:rPr>
      </w:pPr>
      <w:r>
        <w:rPr>
          <w:b/>
          <w:bCs/>
        </w:rPr>
      </w:r>
    </w:p>
    <w:p>
      <w:pPr>
        <w:pStyle w:val="Normal"/>
        <w:jc w:val="both"/>
        <w:rPr>
          <w:b/>
          <w:b/>
          <w:bCs/>
        </w:rPr>
      </w:pPr>
      <w:r>
        <w:rPr>
          <w:b/>
          <w:bCs/>
        </w:rPr>
      </w:r>
    </w:p>
    <w:p>
      <w:pPr>
        <w:pStyle w:val="Normal"/>
        <w:spacing w:lineRule="auto" w:line="276" w:before="120" w:after="0"/>
        <w:ind w:left="0" w:right="0" w:firstLine="720"/>
        <w:jc w:val="both"/>
        <w:rPr>
          <w:sz w:val="24"/>
          <w:szCs w:val="24"/>
          <w:lang w:val="en-US"/>
        </w:rPr>
      </w:pPr>
      <w:r>
        <w:rPr>
          <w:sz w:val="24"/>
          <w:szCs w:val="24"/>
          <w:lang w:val="en-US"/>
        </w:rPr>
        <w:t>1. Frunzaru Neculai Liviu                - director executiv          - presedinte;</w:t>
      </w:r>
    </w:p>
    <w:p>
      <w:pPr>
        <w:pStyle w:val="Normal"/>
        <w:spacing w:lineRule="auto" w:line="276" w:before="120" w:after="0"/>
        <w:ind w:left="0" w:right="0" w:firstLine="720"/>
        <w:jc w:val="both"/>
        <w:rPr>
          <w:lang w:val="en-US"/>
        </w:rPr>
      </w:pPr>
      <w:r>
        <w:rPr>
          <w:lang w:val="en-US"/>
        </w:rPr>
      </w:r>
    </w:p>
    <w:p>
      <w:pPr>
        <w:pStyle w:val="Normal"/>
        <w:spacing w:lineRule="auto" w:line="276" w:before="120" w:after="0"/>
        <w:ind w:left="0" w:right="0" w:firstLine="720"/>
        <w:jc w:val="both"/>
        <w:rPr>
          <w:sz w:val="24"/>
          <w:szCs w:val="24"/>
          <w:lang w:val="en-US"/>
        </w:rPr>
      </w:pPr>
      <w:r>
        <w:rPr>
          <w:sz w:val="24"/>
          <w:szCs w:val="24"/>
          <w:lang w:val="en-US"/>
        </w:rPr>
        <w:t>2. Aconstantinesei Marius                - consilier superior         - secretar;</w:t>
      </w:r>
    </w:p>
    <w:p>
      <w:pPr>
        <w:pStyle w:val="Normal"/>
        <w:spacing w:lineRule="auto" w:line="276" w:before="120" w:after="0"/>
        <w:ind w:left="0" w:right="0" w:firstLine="720"/>
        <w:jc w:val="both"/>
        <w:rPr>
          <w:lang w:val="en-US"/>
        </w:rPr>
      </w:pPr>
      <w:r>
        <w:rPr>
          <w:lang w:val="en-US"/>
        </w:rPr>
      </w:r>
    </w:p>
    <w:p>
      <w:pPr>
        <w:pStyle w:val="Normal"/>
        <w:spacing w:lineRule="auto" w:line="276" w:before="120" w:after="0"/>
        <w:ind w:left="0" w:right="0" w:firstLine="720"/>
        <w:jc w:val="both"/>
        <w:rPr/>
      </w:pPr>
      <w:r>
        <w:rPr>
          <w:sz w:val="24"/>
          <w:szCs w:val="24"/>
          <w:lang w:val="ro-RO"/>
        </w:rPr>
        <w:t xml:space="preserve">3. Murariu Zenovia Maria                </w:t>
      </w:r>
      <w:r>
        <w:rPr>
          <w:sz w:val="24"/>
          <w:szCs w:val="24"/>
          <w:lang w:val="en-US"/>
        </w:rPr>
        <w:t xml:space="preserve">- consilier superior         - </w:t>
      </w:r>
      <w:r>
        <w:rPr>
          <w:sz w:val="24"/>
          <w:szCs w:val="24"/>
          <w:lang w:val="ro-RO"/>
        </w:rPr>
        <w:t>membru</w:t>
      </w:r>
      <w:r>
        <w:rPr>
          <w:sz w:val="24"/>
          <w:szCs w:val="24"/>
          <w:lang w:val="en-US"/>
        </w:rPr>
        <w:t>;</w:t>
      </w:r>
    </w:p>
    <w:p>
      <w:pPr>
        <w:pStyle w:val="Normal"/>
        <w:spacing w:lineRule="auto" w:line="276" w:before="120" w:after="0"/>
        <w:ind w:left="0" w:right="0" w:firstLine="720"/>
        <w:jc w:val="both"/>
        <w:rPr>
          <w:lang w:val="ro-RO"/>
        </w:rPr>
      </w:pPr>
      <w:r>
        <w:rPr>
          <w:lang w:val="ro-RO"/>
        </w:rPr>
      </w:r>
    </w:p>
    <w:p>
      <w:pPr>
        <w:pStyle w:val="Normal"/>
        <w:spacing w:lineRule="auto" w:line="276" w:before="120" w:after="0"/>
        <w:ind w:left="0" w:right="0" w:firstLine="720"/>
        <w:jc w:val="both"/>
        <w:rPr/>
      </w:pPr>
      <w:r>
        <w:rPr>
          <w:sz w:val="24"/>
          <w:szCs w:val="24"/>
          <w:lang w:val="ro-RO"/>
        </w:rPr>
        <w:t xml:space="preserve">4. Dranca Rodica                              </w:t>
      </w:r>
      <w:r>
        <w:rPr>
          <w:sz w:val="24"/>
          <w:szCs w:val="24"/>
          <w:lang w:val="en-US"/>
        </w:rPr>
        <w:t xml:space="preserve">- consilier superior          - </w:t>
      </w:r>
      <w:r>
        <w:rPr>
          <w:sz w:val="24"/>
          <w:szCs w:val="24"/>
          <w:lang w:val="ro-RO"/>
        </w:rPr>
        <w:t>membru</w:t>
      </w:r>
      <w:r>
        <w:rPr>
          <w:sz w:val="24"/>
          <w:szCs w:val="24"/>
          <w:lang w:val="en-US"/>
        </w:rPr>
        <w:t>;</w:t>
      </w:r>
    </w:p>
    <w:p>
      <w:pPr>
        <w:pStyle w:val="Normal"/>
        <w:spacing w:lineRule="auto" w:line="276" w:before="120" w:after="0"/>
        <w:ind w:left="0" w:right="0" w:firstLine="720"/>
        <w:jc w:val="both"/>
        <w:rPr>
          <w:lang w:val="ro-RO"/>
        </w:rPr>
      </w:pPr>
      <w:r>
        <w:rPr>
          <w:lang w:val="ro-RO"/>
        </w:rPr>
      </w:r>
    </w:p>
    <w:p>
      <w:pPr>
        <w:pStyle w:val="Normal"/>
        <w:spacing w:lineRule="auto" w:line="276" w:before="120" w:after="0"/>
        <w:ind w:left="0" w:right="0" w:firstLine="720"/>
        <w:jc w:val="both"/>
        <w:rPr/>
      </w:pPr>
      <w:r>
        <w:rPr>
          <w:sz w:val="24"/>
          <w:szCs w:val="24"/>
          <w:lang w:val="ro-RO"/>
        </w:rPr>
        <w:t>5</w:t>
      </w:r>
      <w:r>
        <w:rPr>
          <w:sz w:val="24"/>
          <w:szCs w:val="24"/>
          <w:lang w:val="en-US"/>
        </w:rPr>
        <w:t xml:space="preserve">. </w:t>
      </w:r>
      <w:r>
        <w:rPr>
          <w:sz w:val="24"/>
          <w:szCs w:val="24"/>
          <w:lang w:val="ro-RO"/>
        </w:rPr>
        <w:t>Ș</w:t>
      </w:r>
      <w:r>
        <w:rPr>
          <w:sz w:val="24"/>
          <w:szCs w:val="24"/>
          <w:lang w:val="en-US"/>
        </w:rPr>
        <w:t xml:space="preserve">elaru </w:t>
      </w:r>
      <w:r>
        <w:rPr>
          <w:sz w:val="24"/>
          <w:szCs w:val="24"/>
          <w:lang w:val="ro-RO"/>
        </w:rPr>
        <w:t xml:space="preserve">Ana Maria                          - </w:t>
      </w:r>
      <w:r>
        <w:rPr>
          <w:sz w:val="24"/>
          <w:szCs w:val="24"/>
          <w:lang w:val="en-US"/>
        </w:rPr>
        <w:t>consilier superior          - membru</w:t>
      </w:r>
      <w:r>
        <w:rPr>
          <w:sz w:val="24"/>
          <w:szCs w:val="24"/>
          <w:lang w:val="ro-RO"/>
        </w:rPr>
        <w:t>.</w:t>
      </w:r>
    </w:p>
    <w:p>
      <w:pPr>
        <w:pStyle w:val="Normal"/>
        <w:spacing w:lineRule="exact" w:line="240" w:before="0" w:after="200"/>
        <w:ind w:left="0" w:right="0" w:hanging="0"/>
        <w:jc w:val="both"/>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0" w:hanging="0"/>
      </w:pPr>
      <w:rPr>
        <w:rFonts w:ascii="Symbol" w:hAnsi="Symbol" w:cs="Symbol" w:hint="default"/>
        <w:sz w:val="28"/>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ind w:left="0" w:hanging="0"/>
      </w:pPr>
      <w:rPr>
        <w:rFonts w:ascii="Symbol" w:hAnsi="Symbol" w:cs="Symbol" w:hint="default"/>
        <w:sz w:val="3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ind w:left="0" w:hanging="0"/>
      </w:pPr>
      <w:rPr>
        <w:rFonts w:ascii="Symbol" w:hAnsi="Symbol" w:cs="Symbol" w:hint="default"/>
        <w:sz w:val="3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ind w:left="0" w:hanging="0"/>
      </w:pPr>
      <w:rPr>
        <w:rFonts w:ascii="Symbol" w:hAnsi="Symbol" w:cs="Symbol" w:hint="default"/>
        <w:sz w:val="3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ind w:left="0" w:hanging="0"/>
      </w:pPr>
      <w:rPr>
        <w:rFonts w:ascii="Symbol" w:hAnsi="Symbol" w:cs="Symbol" w:hint="default"/>
        <w:sz w:val="3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ind w:left="0" w:hanging="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ind w:left="0" w:hanging="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ind w:left="0" w:hanging="0"/>
      </w:pPr>
      <w:rPr>
        <w:rFonts w:ascii="Symbol" w:hAnsi="Symbol" w:cs="Symbol" w:hint="default"/>
        <w:sz w:val="36"/>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0"/>
        <w:szCs w:val="24"/>
        <w:lang w:val="ro-RO" w:eastAsia="zh-CN" w:bidi="hi-IN"/>
      </w:rPr>
    </w:rPrDefault>
    <w:pPrDefault>
      <w:pPr/>
    </w:pPrDefault>
  </w:docDefaults>
  <w:style w:type="paragraph" w:styleId="Normal">
    <w:name w:val="Normal"/>
    <w:qFormat/>
    <w:pPr>
      <w:widowControl w:val="false"/>
      <w:bidi w:val="0"/>
      <w:jc w:val="left"/>
    </w:pPr>
    <w:rPr>
      <w:rFonts w:ascii="Calibri" w:hAnsi="Calibri" w:eastAsia="NSimSun" w:cs="Lucida Sans"/>
      <w:color w:val="auto"/>
      <w:kern w:val="2"/>
      <w:sz w:val="22"/>
      <w:szCs w:val="24"/>
      <w:lang w:val="ro-RO" w:eastAsia="zh-CN" w:bidi="hi-IN"/>
    </w:rPr>
  </w:style>
  <w:style w:type="character" w:styleId="ListLabel1">
    <w:name w:val="ListLabel 1"/>
    <w:qFormat/>
    <w:rPr>
      <w:rFonts w:ascii="Arial" w:hAnsi="Arial" w:cs="Symbol"/>
      <w:sz w:val="36"/>
    </w:rPr>
  </w:style>
  <w:style w:type="character" w:styleId="ListLabel2">
    <w:name w:val="ListLabel 2"/>
    <w:qFormat/>
    <w:rPr>
      <w:rFonts w:ascii="Arial" w:hAnsi="Arial" w:cs="Symbol"/>
      <w:sz w:val="36"/>
    </w:rPr>
  </w:style>
  <w:style w:type="character" w:styleId="ListLabel3">
    <w:name w:val="ListLabel 3"/>
    <w:qFormat/>
    <w:rPr>
      <w:rFonts w:ascii="Calibri" w:hAnsi="Calibri" w:cs="Symbol"/>
      <w:sz w:val="24"/>
    </w:rPr>
  </w:style>
  <w:style w:type="character" w:styleId="ListLabel4">
    <w:name w:val="ListLabel 4"/>
    <w:qFormat/>
    <w:rPr>
      <w:rFonts w:ascii="Calibri" w:hAnsi="Calibri" w:cs="Symbol"/>
      <w:sz w:val="24"/>
    </w:rPr>
  </w:style>
  <w:style w:type="character" w:styleId="ListLabel5">
    <w:name w:val="ListLabel 5"/>
    <w:qFormat/>
    <w:rPr>
      <w:rFonts w:cs="Symbol"/>
      <w:sz w:val="28"/>
    </w:rPr>
  </w:style>
  <w:style w:type="character" w:styleId="ListLabel6">
    <w:name w:val="ListLabel 6"/>
    <w:qFormat/>
    <w:rPr>
      <w:rFonts w:ascii="Calibri" w:hAnsi="Calibri" w:cs="Symbol"/>
      <w:sz w:val="24"/>
    </w:rPr>
  </w:style>
  <w:style w:type="character" w:styleId="ListLabel7">
    <w:name w:val="ListLabel 7"/>
    <w:qFormat/>
    <w:rPr>
      <w:rFonts w:ascii="Calibri" w:hAnsi="Calibri" w:cs="Symbol"/>
      <w:sz w:val="24"/>
    </w:rPr>
  </w:style>
  <w:style w:type="character" w:styleId="ListLabel8">
    <w:name w:val="ListLabel 8"/>
    <w:qFormat/>
    <w:rPr>
      <w:rFonts w:ascii="Calibri" w:hAnsi="Calibri" w:cs="Symbol"/>
      <w:sz w:val="24"/>
    </w:rPr>
  </w:style>
  <w:style w:type="character" w:styleId="ListLabel9">
    <w:name w:val="ListLabel 9"/>
    <w:qFormat/>
    <w:rPr>
      <w:rFonts w:ascii="Calibri" w:hAnsi="Calibri" w:cs="Symbol"/>
      <w:sz w:val="24"/>
    </w:rPr>
  </w:style>
  <w:style w:type="character" w:styleId="ListLabel10">
    <w:name w:val="ListLabel 10"/>
    <w:qFormat/>
    <w:rPr>
      <w:rFonts w:ascii="Calibri" w:hAnsi="Calibri" w:cs="Symbol"/>
      <w:sz w:val="24"/>
    </w:rPr>
  </w:style>
  <w:style w:type="character" w:styleId="ListLabel11">
    <w:name w:val="ListLabel 11"/>
    <w:qFormat/>
    <w:rPr>
      <w:rFonts w:ascii="Calibri" w:hAnsi="Calibri" w:cs="Symbol"/>
      <w:sz w:val="24"/>
    </w:rPr>
  </w:style>
  <w:style w:type="character" w:styleId="ListLabel12">
    <w:name w:val="ListLabel 12"/>
    <w:qFormat/>
    <w:rPr>
      <w:rFonts w:ascii="Calibri" w:hAnsi="Calibri" w:cs="Symbol"/>
      <w:sz w:val="24"/>
    </w:rPr>
  </w:style>
  <w:style w:type="character" w:styleId="ListLabel13">
    <w:name w:val="ListLabel 13"/>
    <w:qFormat/>
    <w:rPr>
      <w:rFonts w:ascii="Calibri" w:hAnsi="Calibri" w:cs="Symbol"/>
      <w:sz w:val="24"/>
    </w:rPr>
  </w:style>
  <w:style w:type="character" w:styleId="ListLabel14">
    <w:name w:val="ListLabel 14"/>
    <w:qFormat/>
    <w:rPr>
      <w:rFonts w:ascii="Arial" w:hAnsi="Arial" w:cs="Symbol"/>
      <w:sz w:val="36"/>
    </w:rPr>
  </w:style>
  <w:style w:type="character" w:styleId="ListLabel15">
    <w:name w:val="ListLabel 15"/>
    <w:qFormat/>
    <w:rPr>
      <w:rFonts w:ascii="Arial" w:hAnsi="Arial" w:cs="Symbol"/>
      <w:sz w:val="36"/>
    </w:rPr>
  </w:style>
  <w:style w:type="character" w:styleId="ListLabel16">
    <w:name w:val="ListLabel 16"/>
    <w:qFormat/>
    <w:rPr>
      <w:rFonts w:ascii="Arial" w:hAnsi="Arial" w:cs="Symbol"/>
      <w:sz w:val="36"/>
    </w:rPr>
  </w:style>
  <w:style w:type="character" w:styleId="ListLabel17">
    <w:name w:val="ListLabel 17"/>
    <w:qFormat/>
    <w:rPr>
      <w:rFonts w:ascii="Arial" w:hAnsi="Arial" w:cs="Symbol"/>
      <w:sz w:val="36"/>
    </w:rPr>
  </w:style>
  <w:style w:type="character" w:styleId="ListLabel18">
    <w:name w:val="ListLabel 18"/>
    <w:qFormat/>
    <w:rPr>
      <w:rFonts w:ascii="Calibri" w:hAnsi="Calibri" w:cs="Symbol"/>
      <w:sz w:val="24"/>
    </w:rPr>
  </w:style>
  <w:style w:type="character" w:styleId="ListLabel19">
    <w:name w:val="ListLabel 19"/>
    <w:qFormat/>
    <w:rPr>
      <w:rFonts w:ascii="Calibri" w:hAnsi="Calibri" w:cs="Symbol"/>
      <w:sz w:val="32"/>
    </w:rPr>
  </w:style>
  <w:style w:type="character" w:styleId="ListLabel20">
    <w:name w:val="ListLabel 20"/>
    <w:qFormat/>
    <w:rPr>
      <w:rFonts w:ascii="Calibri" w:hAnsi="Calibri" w:cs="Symbol"/>
      <w:sz w:val="32"/>
    </w:rPr>
  </w:style>
  <w:style w:type="character" w:styleId="ListLabel21">
    <w:name w:val="ListLabel 21"/>
    <w:qFormat/>
    <w:rPr>
      <w:rFonts w:ascii="Calibri" w:hAnsi="Calibri" w:cs="Symbol"/>
      <w:sz w:val="24"/>
    </w:rPr>
  </w:style>
  <w:style w:type="character" w:styleId="ListLabel22">
    <w:name w:val="ListLabel 22"/>
    <w:qFormat/>
    <w:rPr>
      <w:rFonts w:ascii="Calibri" w:hAnsi="Calibri" w:cs="Symbol"/>
      <w:sz w:val="32"/>
    </w:rPr>
  </w:style>
  <w:style w:type="character" w:styleId="ListLabel23">
    <w:name w:val="ListLabel 23"/>
    <w:qFormat/>
    <w:rPr>
      <w:rFonts w:ascii="Calibri" w:hAnsi="Calibri" w:cs="Symbol"/>
      <w:sz w:val="24"/>
    </w:rPr>
  </w:style>
  <w:style w:type="character" w:styleId="ListLabel24">
    <w:name w:val="ListLabel 24"/>
    <w:qFormat/>
    <w:rPr>
      <w:rFonts w:ascii="Calibri" w:hAnsi="Calibri" w:cs="Symbol"/>
      <w:sz w:val="32"/>
    </w:rPr>
  </w:style>
  <w:style w:type="character" w:styleId="ListLabel25">
    <w:name w:val="ListLabel 25"/>
    <w:qFormat/>
    <w:rPr>
      <w:rFonts w:ascii="Calibri" w:hAnsi="Calibri" w:cs="Symbol"/>
      <w:sz w:val="20"/>
    </w:rPr>
  </w:style>
  <w:style w:type="character" w:styleId="ListLabel26">
    <w:name w:val="ListLabel 26"/>
    <w:qFormat/>
    <w:rPr>
      <w:rFonts w:ascii="Calibri" w:hAnsi="Calibri" w:cs="Symbol"/>
      <w:sz w:val="20"/>
    </w:rPr>
  </w:style>
  <w:style w:type="character" w:styleId="ListLabel27">
    <w:name w:val="ListLabel 27"/>
    <w:qFormat/>
    <w:rPr>
      <w:rFonts w:ascii="Calibri" w:hAnsi="Calibri" w:cs="Symbol"/>
      <w:sz w:val="24"/>
    </w:rPr>
  </w:style>
  <w:style w:type="character" w:styleId="ListLabel28">
    <w:name w:val="ListLabel 28"/>
    <w:qFormat/>
    <w:rPr>
      <w:rFonts w:ascii="Calibri" w:hAnsi="Calibri" w:cs="Symbol"/>
      <w:sz w:val="24"/>
    </w:rPr>
  </w:style>
  <w:style w:type="character" w:styleId="ListLabel29">
    <w:name w:val="ListLabel 29"/>
    <w:qFormat/>
    <w:rPr>
      <w:rFonts w:ascii="Calibri" w:hAnsi="Calibri" w:cs="Symbol"/>
      <w:sz w:val="24"/>
    </w:rPr>
  </w:style>
  <w:style w:type="character" w:styleId="ListLabel30">
    <w:name w:val="ListLabel 30"/>
    <w:qFormat/>
    <w:rPr>
      <w:rFonts w:ascii="Arial" w:hAnsi="Arial" w:cs="Symbol"/>
      <w:sz w:val="36"/>
    </w:rPr>
  </w:style>
  <w:style w:type="character" w:styleId="ListLabel31">
    <w:name w:val="ListLabel 31"/>
    <w:qFormat/>
    <w:rPr>
      <w:rFonts w:ascii="Calibri" w:hAnsi="Calibri" w:cs="Symbol"/>
      <w:sz w:val="24"/>
    </w:rPr>
  </w:style>
  <w:style w:type="character" w:styleId="ListLabel32">
    <w:name w:val="ListLabel 32"/>
    <w:qFormat/>
    <w:rPr>
      <w:rFonts w:ascii="Arial" w:hAnsi="Arial" w:cs="Symbol"/>
      <w:sz w:val="36"/>
    </w:rPr>
  </w:style>
  <w:style w:type="character" w:styleId="ListLabel33">
    <w:name w:val="ListLabel 33"/>
    <w:qFormat/>
    <w:rPr>
      <w:rFonts w:ascii="Arial" w:hAnsi="Arial" w:cs="Symbol"/>
      <w:sz w:val="36"/>
    </w:rPr>
  </w:style>
  <w:style w:type="character" w:styleId="ListLabel34">
    <w:name w:val="ListLabel 34"/>
    <w:qFormat/>
    <w:rPr>
      <w:rFonts w:ascii="Calibri" w:hAnsi="Calibri" w:cs="Symbol"/>
      <w:sz w:val="24"/>
    </w:rPr>
  </w:style>
  <w:style w:type="character" w:styleId="ListLabel35">
    <w:name w:val="ListLabel 35"/>
    <w:qFormat/>
    <w:rPr>
      <w:rFonts w:ascii="Arial" w:hAnsi="Arial" w:cs="Symbol"/>
      <w:sz w:val="36"/>
    </w:rPr>
  </w:style>
  <w:style w:type="character" w:styleId="ListLabel36">
    <w:name w:val="ListLabel 36"/>
    <w:qFormat/>
    <w:rPr>
      <w:rFonts w:ascii="Arial" w:hAnsi="Arial" w:cs="Symbol"/>
      <w:sz w:val="36"/>
    </w:rPr>
  </w:style>
  <w:style w:type="character" w:styleId="ListLabel37">
    <w:name w:val="ListLabel 37"/>
    <w:qFormat/>
    <w:rPr>
      <w:rFonts w:ascii="Calibri" w:hAnsi="Calibri" w:cs="Symbol"/>
      <w:sz w:val="24"/>
    </w:rPr>
  </w:style>
  <w:style w:type="character" w:styleId="ListLabel38">
    <w:name w:val="ListLabel 38"/>
    <w:qFormat/>
    <w:rPr>
      <w:rFonts w:ascii="Calibri" w:hAnsi="Calibri" w:cs="Symbol"/>
      <w:sz w:val="24"/>
    </w:rPr>
  </w:style>
  <w:style w:type="character" w:styleId="ListLabel39">
    <w:name w:val="ListLabel 39"/>
    <w:qFormat/>
    <w:rPr>
      <w:rFonts w:cs="Symbol"/>
      <w:sz w:val="28"/>
    </w:rPr>
  </w:style>
  <w:style w:type="character" w:styleId="ListLabel40">
    <w:name w:val="ListLabel 40"/>
    <w:qFormat/>
    <w:rPr>
      <w:rFonts w:ascii="Calibri" w:hAnsi="Calibri" w:cs="Symbol"/>
      <w:sz w:val="24"/>
    </w:rPr>
  </w:style>
  <w:style w:type="character" w:styleId="ListLabel41">
    <w:name w:val="ListLabel 41"/>
    <w:qFormat/>
    <w:rPr>
      <w:rFonts w:ascii="Calibri" w:hAnsi="Calibri" w:cs="Symbol"/>
      <w:sz w:val="24"/>
    </w:rPr>
  </w:style>
  <w:style w:type="character" w:styleId="ListLabel42">
    <w:name w:val="ListLabel 42"/>
    <w:qFormat/>
    <w:rPr>
      <w:rFonts w:ascii="Calibri" w:hAnsi="Calibri" w:cs="Symbol"/>
      <w:sz w:val="24"/>
    </w:rPr>
  </w:style>
  <w:style w:type="character" w:styleId="ListLabel43">
    <w:name w:val="ListLabel 43"/>
    <w:qFormat/>
    <w:rPr>
      <w:rFonts w:ascii="Calibri" w:hAnsi="Calibri" w:cs="Symbol"/>
      <w:sz w:val="24"/>
    </w:rPr>
  </w:style>
  <w:style w:type="character" w:styleId="ListLabel44">
    <w:name w:val="ListLabel 44"/>
    <w:qFormat/>
    <w:rPr>
      <w:rFonts w:ascii="Calibri" w:hAnsi="Calibri" w:cs="Symbol"/>
      <w:sz w:val="24"/>
    </w:rPr>
  </w:style>
  <w:style w:type="character" w:styleId="ListLabel45">
    <w:name w:val="ListLabel 45"/>
    <w:qFormat/>
    <w:rPr>
      <w:rFonts w:ascii="Calibri" w:hAnsi="Calibri" w:cs="Symbol"/>
      <w:sz w:val="24"/>
    </w:rPr>
  </w:style>
  <w:style w:type="character" w:styleId="ListLabel46">
    <w:name w:val="ListLabel 46"/>
    <w:qFormat/>
    <w:rPr>
      <w:rFonts w:ascii="Calibri" w:hAnsi="Calibri" w:cs="Symbol"/>
      <w:sz w:val="24"/>
    </w:rPr>
  </w:style>
  <w:style w:type="character" w:styleId="ListLabel47">
    <w:name w:val="ListLabel 47"/>
    <w:qFormat/>
    <w:rPr>
      <w:rFonts w:ascii="Calibri" w:hAnsi="Calibri" w:cs="Symbol"/>
      <w:sz w:val="24"/>
    </w:rPr>
  </w:style>
  <w:style w:type="character" w:styleId="ListLabel48">
    <w:name w:val="ListLabel 48"/>
    <w:qFormat/>
    <w:rPr>
      <w:rFonts w:ascii="Arial" w:hAnsi="Arial" w:cs="Symbol"/>
      <w:sz w:val="36"/>
    </w:rPr>
  </w:style>
  <w:style w:type="character" w:styleId="ListLabel49">
    <w:name w:val="ListLabel 49"/>
    <w:qFormat/>
    <w:rPr>
      <w:rFonts w:ascii="Arial" w:hAnsi="Arial" w:cs="Symbol"/>
      <w:sz w:val="36"/>
    </w:rPr>
  </w:style>
  <w:style w:type="character" w:styleId="ListLabel50">
    <w:name w:val="ListLabel 50"/>
    <w:qFormat/>
    <w:rPr>
      <w:rFonts w:ascii="Arial" w:hAnsi="Arial" w:cs="Symbol"/>
      <w:sz w:val="36"/>
    </w:rPr>
  </w:style>
  <w:style w:type="character" w:styleId="ListLabel51">
    <w:name w:val="ListLabel 51"/>
    <w:qFormat/>
    <w:rPr>
      <w:rFonts w:ascii="Arial" w:hAnsi="Arial" w:cs="Symbol"/>
      <w:sz w:val="36"/>
    </w:rPr>
  </w:style>
  <w:style w:type="character" w:styleId="ListLabel52">
    <w:name w:val="ListLabel 52"/>
    <w:qFormat/>
    <w:rPr>
      <w:rFonts w:ascii="Calibri" w:hAnsi="Calibri" w:cs="Symbol"/>
      <w:sz w:val="24"/>
    </w:rPr>
  </w:style>
  <w:style w:type="character" w:styleId="ListLabel53">
    <w:name w:val="ListLabel 53"/>
    <w:qFormat/>
    <w:rPr>
      <w:rFonts w:ascii="Calibri" w:hAnsi="Calibri" w:cs="Symbol"/>
      <w:sz w:val="32"/>
    </w:rPr>
  </w:style>
  <w:style w:type="character" w:styleId="ListLabel54">
    <w:name w:val="ListLabel 54"/>
    <w:qFormat/>
    <w:rPr>
      <w:rFonts w:ascii="Calibri" w:hAnsi="Calibri" w:cs="Symbol"/>
      <w:sz w:val="32"/>
    </w:rPr>
  </w:style>
  <w:style w:type="character" w:styleId="ListLabel55">
    <w:name w:val="ListLabel 55"/>
    <w:qFormat/>
    <w:rPr>
      <w:rFonts w:ascii="Calibri" w:hAnsi="Calibri" w:cs="Symbol"/>
      <w:sz w:val="24"/>
    </w:rPr>
  </w:style>
  <w:style w:type="character" w:styleId="ListLabel56">
    <w:name w:val="ListLabel 56"/>
    <w:qFormat/>
    <w:rPr>
      <w:rFonts w:ascii="Calibri" w:hAnsi="Calibri" w:cs="Symbol"/>
      <w:sz w:val="32"/>
    </w:rPr>
  </w:style>
  <w:style w:type="character" w:styleId="ListLabel57">
    <w:name w:val="ListLabel 57"/>
    <w:qFormat/>
    <w:rPr>
      <w:rFonts w:ascii="Calibri" w:hAnsi="Calibri" w:cs="Symbol"/>
      <w:sz w:val="24"/>
    </w:rPr>
  </w:style>
  <w:style w:type="character" w:styleId="ListLabel58">
    <w:name w:val="ListLabel 58"/>
    <w:qFormat/>
    <w:rPr>
      <w:rFonts w:ascii="Calibri" w:hAnsi="Calibri" w:cs="Symbol"/>
      <w:sz w:val="32"/>
    </w:rPr>
  </w:style>
  <w:style w:type="character" w:styleId="ListLabel59">
    <w:name w:val="ListLabel 59"/>
    <w:qFormat/>
    <w:rPr>
      <w:rFonts w:ascii="Calibri" w:hAnsi="Calibri" w:cs="Symbol"/>
      <w:sz w:val="20"/>
    </w:rPr>
  </w:style>
  <w:style w:type="character" w:styleId="ListLabel60">
    <w:name w:val="ListLabel 60"/>
    <w:qFormat/>
    <w:rPr>
      <w:rFonts w:ascii="Calibri" w:hAnsi="Calibri" w:cs="Symbol"/>
      <w:sz w:val="20"/>
    </w:rPr>
  </w:style>
  <w:style w:type="character" w:styleId="ListLabel61">
    <w:name w:val="ListLabel 61"/>
    <w:qFormat/>
    <w:rPr>
      <w:rFonts w:ascii="Calibri" w:hAnsi="Calibri" w:cs="Symbol"/>
      <w:sz w:val="24"/>
    </w:rPr>
  </w:style>
  <w:style w:type="character" w:styleId="ListLabel62">
    <w:name w:val="ListLabel 62"/>
    <w:qFormat/>
    <w:rPr>
      <w:rFonts w:ascii="Calibri" w:hAnsi="Calibri" w:cs="Symbol"/>
      <w:sz w:val="24"/>
    </w:rPr>
  </w:style>
  <w:style w:type="character" w:styleId="ListLabel63">
    <w:name w:val="ListLabel 63"/>
    <w:qFormat/>
    <w:rPr>
      <w:rFonts w:ascii="Calibri" w:hAnsi="Calibri" w:cs="Symbol"/>
      <w:sz w:val="24"/>
    </w:rPr>
  </w:style>
  <w:style w:type="character" w:styleId="ListLabel64">
    <w:name w:val="ListLabel 64"/>
    <w:qFormat/>
    <w:rPr>
      <w:rFonts w:ascii="Arial" w:hAnsi="Arial" w:cs="Symbol"/>
      <w:sz w:val="36"/>
    </w:rPr>
  </w:style>
  <w:style w:type="character" w:styleId="ListLabel65">
    <w:name w:val="ListLabel 65"/>
    <w:qFormat/>
    <w:rPr>
      <w:rFonts w:ascii="Calibri" w:hAnsi="Calibri" w:cs="Symbol"/>
      <w:sz w:val="24"/>
    </w:rPr>
  </w:style>
  <w:style w:type="character" w:styleId="ListLabel66">
    <w:name w:val="ListLabel 66"/>
    <w:qFormat/>
    <w:rPr>
      <w:rFonts w:ascii="Arial" w:hAnsi="Arial" w:cs="Symbol"/>
      <w:sz w:val="36"/>
    </w:rPr>
  </w:style>
  <w:style w:type="character" w:styleId="ListLabel67">
    <w:name w:val="ListLabel 67"/>
    <w:qFormat/>
    <w:rPr>
      <w:rFonts w:ascii="Arial" w:hAnsi="Arial" w:cs="Symbol"/>
      <w:sz w:val="36"/>
    </w:rPr>
  </w:style>
  <w:style w:type="character" w:styleId="ListLabel68">
    <w:name w:val="ListLabel 68"/>
    <w:qFormat/>
    <w:rPr>
      <w:rFonts w:ascii="Calibri" w:hAnsi="Calibri" w:cs="Symbol"/>
      <w:sz w:val="24"/>
    </w:rPr>
  </w:style>
  <w:style w:type="character" w:styleId="ListLabel69">
    <w:name w:val="ListLabel 69"/>
    <w:qFormat/>
    <w:rPr>
      <w:rFonts w:ascii="Arial" w:hAnsi="Arial" w:cs="Symbol"/>
      <w:sz w:val="36"/>
    </w:rPr>
  </w:style>
  <w:style w:type="character" w:styleId="ListLabel70">
    <w:name w:val="ListLabel 70"/>
    <w:qFormat/>
    <w:rPr>
      <w:rFonts w:ascii="Arial" w:hAnsi="Arial" w:cs="Symbol"/>
      <w:sz w:val="36"/>
    </w:rPr>
  </w:style>
  <w:style w:type="character" w:styleId="ListLabel71">
    <w:name w:val="ListLabel 71"/>
    <w:qFormat/>
    <w:rPr>
      <w:rFonts w:ascii="Calibri" w:hAnsi="Calibri" w:cs="Symbol"/>
      <w:sz w:val="24"/>
    </w:rPr>
  </w:style>
  <w:style w:type="character" w:styleId="ListLabel72">
    <w:name w:val="ListLabel 72"/>
    <w:qFormat/>
    <w:rPr>
      <w:rFonts w:ascii="Calibri" w:hAnsi="Calibri" w:cs="Symbol"/>
      <w:sz w:val="24"/>
    </w:rPr>
  </w:style>
  <w:style w:type="character" w:styleId="ListLabel73">
    <w:name w:val="ListLabel 73"/>
    <w:qFormat/>
    <w:rPr>
      <w:rFonts w:cs="Symbol"/>
      <w:sz w:val="28"/>
    </w:rPr>
  </w:style>
  <w:style w:type="character" w:styleId="ListLabel74">
    <w:name w:val="ListLabel 74"/>
    <w:qFormat/>
    <w:rPr>
      <w:rFonts w:ascii="Calibri" w:hAnsi="Calibri" w:cs="Symbol"/>
      <w:sz w:val="24"/>
    </w:rPr>
  </w:style>
  <w:style w:type="character" w:styleId="ListLabel75">
    <w:name w:val="ListLabel 75"/>
    <w:qFormat/>
    <w:rPr>
      <w:rFonts w:ascii="Calibri" w:hAnsi="Calibri" w:cs="Symbol"/>
      <w:sz w:val="24"/>
    </w:rPr>
  </w:style>
  <w:style w:type="character" w:styleId="ListLabel76">
    <w:name w:val="ListLabel 76"/>
    <w:qFormat/>
    <w:rPr>
      <w:rFonts w:ascii="Calibri" w:hAnsi="Calibri" w:cs="Symbol"/>
      <w:sz w:val="24"/>
    </w:rPr>
  </w:style>
  <w:style w:type="character" w:styleId="ListLabel77">
    <w:name w:val="ListLabel 77"/>
    <w:qFormat/>
    <w:rPr>
      <w:rFonts w:ascii="Calibri" w:hAnsi="Calibri" w:cs="Symbol"/>
      <w:sz w:val="24"/>
    </w:rPr>
  </w:style>
  <w:style w:type="character" w:styleId="ListLabel78">
    <w:name w:val="ListLabel 78"/>
    <w:qFormat/>
    <w:rPr>
      <w:rFonts w:ascii="Calibri" w:hAnsi="Calibri" w:cs="Symbol"/>
      <w:sz w:val="24"/>
    </w:rPr>
  </w:style>
  <w:style w:type="character" w:styleId="ListLabel79">
    <w:name w:val="ListLabel 79"/>
    <w:qFormat/>
    <w:rPr>
      <w:rFonts w:ascii="Calibri" w:hAnsi="Calibri" w:cs="Symbol"/>
      <w:sz w:val="24"/>
    </w:rPr>
  </w:style>
  <w:style w:type="character" w:styleId="ListLabel80">
    <w:name w:val="ListLabel 80"/>
    <w:qFormat/>
    <w:rPr>
      <w:rFonts w:ascii="Calibri" w:hAnsi="Calibri" w:cs="Symbol"/>
      <w:sz w:val="24"/>
    </w:rPr>
  </w:style>
  <w:style w:type="character" w:styleId="ListLabel81">
    <w:name w:val="ListLabel 81"/>
    <w:qFormat/>
    <w:rPr>
      <w:rFonts w:ascii="Calibri" w:hAnsi="Calibri" w:cs="Symbol"/>
      <w:sz w:val="24"/>
    </w:rPr>
  </w:style>
  <w:style w:type="character" w:styleId="ListLabel82">
    <w:name w:val="ListLabel 82"/>
    <w:qFormat/>
    <w:rPr>
      <w:rFonts w:ascii="Arial" w:hAnsi="Arial" w:cs="Symbol"/>
      <w:sz w:val="36"/>
    </w:rPr>
  </w:style>
  <w:style w:type="character" w:styleId="ListLabel83">
    <w:name w:val="ListLabel 83"/>
    <w:qFormat/>
    <w:rPr>
      <w:rFonts w:ascii="Arial" w:hAnsi="Arial" w:cs="Symbol"/>
      <w:sz w:val="36"/>
    </w:rPr>
  </w:style>
  <w:style w:type="character" w:styleId="ListLabel84">
    <w:name w:val="ListLabel 84"/>
    <w:qFormat/>
    <w:rPr>
      <w:rFonts w:ascii="Arial" w:hAnsi="Arial" w:cs="Symbol"/>
      <w:sz w:val="36"/>
    </w:rPr>
  </w:style>
  <w:style w:type="character" w:styleId="ListLabel85">
    <w:name w:val="ListLabel 85"/>
    <w:qFormat/>
    <w:rPr>
      <w:rFonts w:ascii="Arial" w:hAnsi="Arial" w:cs="Symbol"/>
      <w:sz w:val="36"/>
    </w:rPr>
  </w:style>
  <w:style w:type="character" w:styleId="ListLabel86">
    <w:name w:val="ListLabel 86"/>
    <w:qFormat/>
    <w:rPr>
      <w:rFonts w:ascii="Calibri" w:hAnsi="Calibri" w:cs="Symbol"/>
      <w:sz w:val="24"/>
    </w:rPr>
  </w:style>
  <w:style w:type="character" w:styleId="ListLabel87">
    <w:name w:val="ListLabel 87"/>
    <w:qFormat/>
    <w:rPr>
      <w:rFonts w:ascii="Calibri" w:hAnsi="Calibri" w:cs="Symbol"/>
      <w:sz w:val="32"/>
    </w:rPr>
  </w:style>
  <w:style w:type="character" w:styleId="ListLabel88">
    <w:name w:val="ListLabel 88"/>
    <w:qFormat/>
    <w:rPr>
      <w:rFonts w:ascii="Calibri" w:hAnsi="Calibri" w:cs="Symbol"/>
      <w:sz w:val="32"/>
    </w:rPr>
  </w:style>
  <w:style w:type="character" w:styleId="ListLabel89">
    <w:name w:val="ListLabel 89"/>
    <w:qFormat/>
    <w:rPr>
      <w:rFonts w:ascii="Calibri" w:hAnsi="Calibri" w:cs="Symbol"/>
      <w:sz w:val="24"/>
    </w:rPr>
  </w:style>
  <w:style w:type="character" w:styleId="ListLabel90">
    <w:name w:val="ListLabel 90"/>
    <w:qFormat/>
    <w:rPr>
      <w:rFonts w:ascii="Calibri" w:hAnsi="Calibri" w:cs="Symbol"/>
      <w:sz w:val="32"/>
    </w:rPr>
  </w:style>
  <w:style w:type="character" w:styleId="ListLabel91">
    <w:name w:val="ListLabel 91"/>
    <w:qFormat/>
    <w:rPr>
      <w:rFonts w:ascii="Calibri" w:hAnsi="Calibri" w:cs="Symbol"/>
      <w:sz w:val="24"/>
    </w:rPr>
  </w:style>
  <w:style w:type="character" w:styleId="ListLabel92">
    <w:name w:val="ListLabel 92"/>
    <w:qFormat/>
    <w:rPr>
      <w:rFonts w:ascii="Calibri" w:hAnsi="Calibri" w:cs="Symbol"/>
      <w:sz w:val="32"/>
    </w:rPr>
  </w:style>
  <w:style w:type="character" w:styleId="ListLabel93">
    <w:name w:val="ListLabel 93"/>
    <w:qFormat/>
    <w:rPr>
      <w:rFonts w:ascii="Calibri" w:hAnsi="Calibri" w:cs="Symbol"/>
      <w:sz w:val="20"/>
    </w:rPr>
  </w:style>
  <w:style w:type="character" w:styleId="ListLabel94">
    <w:name w:val="ListLabel 94"/>
    <w:qFormat/>
    <w:rPr>
      <w:rFonts w:ascii="Calibri" w:hAnsi="Calibri" w:cs="Symbol"/>
      <w:sz w:val="20"/>
    </w:rPr>
  </w:style>
  <w:style w:type="character" w:styleId="ListLabel95">
    <w:name w:val="ListLabel 95"/>
    <w:qFormat/>
    <w:rPr>
      <w:rFonts w:ascii="Calibri" w:hAnsi="Calibri" w:cs="Symbol"/>
      <w:sz w:val="24"/>
    </w:rPr>
  </w:style>
  <w:style w:type="character" w:styleId="ListLabel96">
    <w:name w:val="ListLabel 96"/>
    <w:qFormat/>
    <w:rPr>
      <w:rFonts w:ascii="Calibri" w:hAnsi="Calibri" w:cs="Symbol"/>
      <w:sz w:val="24"/>
    </w:rPr>
  </w:style>
  <w:style w:type="character" w:styleId="ListLabel97">
    <w:name w:val="ListLabel 97"/>
    <w:qFormat/>
    <w:rPr>
      <w:rFonts w:ascii="Calibri" w:hAnsi="Calibri" w:cs="Symbol"/>
      <w:sz w:val="24"/>
    </w:rPr>
  </w:style>
  <w:style w:type="character" w:styleId="ListLabel98">
    <w:name w:val="ListLabel 98"/>
    <w:qFormat/>
    <w:rPr>
      <w:rFonts w:ascii="Arial" w:hAnsi="Arial" w:cs="Symbol"/>
      <w:sz w:val="36"/>
    </w:rPr>
  </w:style>
  <w:style w:type="character" w:styleId="ListLabel99">
    <w:name w:val="ListLabel 99"/>
    <w:qFormat/>
    <w:rPr>
      <w:rFonts w:ascii="Calibri" w:hAnsi="Calibri" w:cs="Symbol"/>
      <w:sz w:val="24"/>
    </w:rPr>
  </w:style>
  <w:style w:type="character" w:styleId="ListLabel100">
    <w:name w:val="ListLabel 100"/>
    <w:qFormat/>
    <w:rPr>
      <w:rFonts w:ascii="Arial" w:hAnsi="Arial" w:cs="Symbol"/>
      <w:sz w:val="36"/>
    </w:rPr>
  </w:style>
  <w:style w:type="character" w:styleId="ListLabel101">
    <w:name w:val="ListLabel 101"/>
    <w:qFormat/>
    <w:rPr>
      <w:rFonts w:ascii="Arial" w:hAnsi="Arial" w:cs="Symbol"/>
      <w:sz w:val="36"/>
    </w:rPr>
  </w:style>
  <w:style w:type="character" w:styleId="ListLabel102">
    <w:name w:val="ListLabel 102"/>
    <w:qFormat/>
    <w:rPr>
      <w:rFonts w:ascii="Calibri" w:hAnsi="Calibri" w:cs="Symbol"/>
      <w:sz w:val="24"/>
    </w:rPr>
  </w:style>
  <w:style w:type="character" w:styleId="ListLabel103">
    <w:name w:val="ListLabel 103"/>
    <w:qFormat/>
    <w:rPr>
      <w:rFonts w:ascii="Arial" w:hAnsi="Arial" w:cs="Symbol"/>
      <w:sz w:val="36"/>
    </w:rPr>
  </w:style>
  <w:style w:type="character" w:styleId="ListLabel104">
    <w:name w:val="ListLabel 104"/>
    <w:qFormat/>
    <w:rPr>
      <w:rFonts w:ascii="Arial" w:hAnsi="Arial" w:cs="Symbol"/>
      <w:sz w:val="36"/>
    </w:rPr>
  </w:style>
  <w:style w:type="character" w:styleId="ListLabel105">
    <w:name w:val="ListLabel 105"/>
    <w:qFormat/>
    <w:rPr>
      <w:rFonts w:ascii="Calibri" w:hAnsi="Calibri" w:cs="Symbol"/>
      <w:sz w:val="24"/>
    </w:rPr>
  </w:style>
  <w:style w:type="character" w:styleId="ListLabel106">
    <w:name w:val="ListLabel 106"/>
    <w:qFormat/>
    <w:rPr>
      <w:rFonts w:ascii="Calibri" w:hAnsi="Calibri" w:cs="Symbol"/>
      <w:sz w:val="24"/>
    </w:rPr>
  </w:style>
  <w:style w:type="character" w:styleId="ListLabel107">
    <w:name w:val="ListLabel 107"/>
    <w:qFormat/>
    <w:rPr>
      <w:rFonts w:cs="Symbol"/>
      <w:sz w:val="28"/>
    </w:rPr>
  </w:style>
  <w:style w:type="character" w:styleId="ListLabel108">
    <w:name w:val="ListLabel 108"/>
    <w:qFormat/>
    <w:rPr>
      <w:rFonts w:ascii="Calibri" w:hAnsi="Calibri" w:cs="Symbol"/>
      <w:sz w:val="24"/>
    </w:rPr>
  </w:style>
  <w:style w:type="character" w:styleId="ListLabel109">
    <w:name w:val="ListLabel 109"/>
    <w:qFormat/>
    <w:rPr>
      <w:rFonts w:ascii="Calibri" w:hAnsi="Calibri" w:cs="Symbol"/>
      <w:sz w:val="24"/>
    </w:rPr>
  </w:style>
  <w:style w:type="character" w:styleId="ListLabel110">
    <w:name w:val="ListLabel 110"/>
    <w:qFormat/>
    <w:rPr>
      <w:rFonts w:ascii="Calibri" w:hAnsi="Calibri" w:cs="Symbol"/>
      <w:sz w:val="24"/>
    </w:rPr>
  </w:style>
  <w:style w:type="character" w:styleId="ListLabel111">
    <w:name w:val="ListLabel 111"/>
    <w:qFormat/>
    <w:rPr>
      <w:rFonts w:ascii="Calibri" w:hAnsi="Calibri" w:cs="Symbol"/>
      <w:sz w:val="24"/>
    </w:rPr>
  </w:style>
  <w:style w:type="character" w:styleId="ListLabel112">
    <w:name w:val="ListLabel 112"/>
    <w:qFormat/>
    <w:rPr>
      <w:rFonts w:ascii="Calibri" w:hAnsi="Calibri" w:cs="Symbol"/>
      <w:sz w:val="24"/>
    </w:rPr>
  </w:style>
  <w:style w:type="character" w:styleId="ListLabel113">
    <w:name w:val="ListLabel 113"/>
    <w:qFormat/>
    <w:rPr>
      <w:rFonts w:ascii="Calibri" w:hAnsi="Calibri" w:cs="Symbol"/>
      <w:sz w:val="24"/>
    </w:rPr>
  </w:style>
  <w:style w:type="character" w:styleId="ListLabel114">
    <w:name w:val="ListLabel 114"/>
    <w:qFormat/>
    <w:rPr>
      <w:rFonts w:ascii="Calibri" w:hAnsi="Calibri" w:cs="Symbol"/>
      <w:sz w:val="24"/>
    </w:rPr>
  </w:style>
  <w:style w:type="character" w:styleId="ListLabel115">
    <w:name w:val="ListLabel 115"/>
    <w:qFormat/>
    <w:rPr>
      <w:rFonts w:ascii="Calibri" w:hAnsi="Calibri" w:cs="Symbol"/>
      <w:sz w:val="24"/>
    </w:rPr>
  </w:style>
  <w:style w:type="character" w:styleId="ListLabel116">
    <w:name w:val="ListLabel 116"/>
    <w:qFormat/>
    <w:rPr>
      <w:rFonts w:ascii="Arial" w:hAnsi="Arial" w:cs="Symbol"/>
      <w:sz w:val="36"/>
    </w:rPr>
  </w:style>
  <w:style w:type="character" w:styleId="ListLabel117">
    <w:name w:val="ListLabel 117"/>
    <w:qFormat/>
    <w:rPr>
      <w:rFonts w:ascii="Arial" w:hAnsi="Arial" w:cs="Symbol"/>
      <w:sz w:val="36"/>
    </w:rPr>
  </w:style>
  <w:style w:type="character" w:styleId="ListLabel118">
    <w:name w:val="ListLabel 118"/>
    <w:qFormat/>
    <w:rPr>
      <w:rFonts w:ascii="Arial" w:hAnsi="Arial" w:cs="Symbol"/>
      <w:sz w:val="36"/>
    </w:rPr>
  </w:style>
  <w:style w:type="character" w:styleId="ListLabel119">
    <w:name w:val="ListLabel 119"/>
    <w:qFormat/>
    <w:rPr>
      <w:rFonts w:ascii="Arial" w:hAnsi="Arial" w:cs="Symbol"/>
      <w:sz w:val="36"/>
    </w:rPr>
  </w:style>
  <w:style w:type="character" w:styleId="ListLabel120">
    <w:name w:val="ListLabel 120"/>
    <w:qFormat/>
    <w:rPr>
      <w:rFonts w:ascii="Calibri" w:hAnsi="Calibri" w:cs="Symbol"/>
      <w:sz w:val="24"/>
    </w:rPr>
  </w:style>
  <w:style w:type="character" w:styleId="ListLabel121">
    <w:name w:val="ListLabel 121"/>
    <w:qFormat/>
    <w:rPr>
      <w:rFonts w:ascii="Calibri" w:hAnsi="Calibri" w:cs="Symbol"/>
      <w:sz w:val="32"/>
    </w:rPr>
  </w:style>
  <w:style w:type="character" w:styleId="ListLabel122">
    <w:name w:val="ListLabel 122"/>
    <w:qFormat/>
    <w:rPr>
      <w:rFonts w:ascii="Calibri" w:hAnsi="Calibri" w:cs="Symbol"/>
      <w:sz w:val="32"/>
    </w:rPr>
  </w:style>
  <w:style w:type="character" w:styleId="ListLabel123">
    <w:name w:val="ListLabel 123"/>
    <w:qFormat/>
    <w:rPr>
      <w:rFonts w:ascii="Calibri" w:hAnsi="Calibri" w:cs="Symbol"/>
      <w:sz w:val="24"/>
    </w:rPr>
  </w:style>
  <w:style w:type="character" w:styleId="ListLabel124">
    <w:name w:val="ListLabel 124"/>
    <w:qFormat/>
    <w:rPr>
      <w:rFonts w:ascii="Calibri" w:hAnsi="Calibri" w:cs="Symbol"/>
      <w:sz w:val="32"/>
    </w:rPr>
  </w:style>
  <w:style w:type="character" w:styleId="ListLabel125">
    <w:name w:val="ListLabel 125"/>
    <w:qFormat/>
    <w:rPr>
      <w:rFonts w:ascii="Calibri" w:hAnsi="Calibri" w:cs="Symbol"/>
      <w:sz w:val="24"/>
    </w:rPr>
  </w:style>
  <w:style w:type="character" w:styleId="ListLabel126">
    <w:name w:val="ListLabel 126"/>
    <w:qFormat/>
    <w:rPr>
      <w:rFonts w:ascii="Calibri" w:hAnsi="Calibri" w:cs="Symbol"/>
      <w:sz w:val="32"/>
    </w:rPr>
  </w:style>
  <w:style w:type="character" w:styleId="ListLabel127">
    <w:name w:val="ListLabel 127"/>
    <w:qFormat/>
    <w:rPr>
      <w:rFonts w:ascii="Calibri" w:hAnsi="Calibri" w:cs="Symbol"/>
      <w:sz w:val="20"/>
    </w:rPr>
  </w:style>
  <w:style w:type="character" w:styleId="ListLabel128">
    <w:name w:val="ListLabel 128"/>
    <w:qFormat/>
    <w:rPr>
      <w:rFonts w:ascii="Calibri" w:hAnsi="Calibri" w:cs="Symbol"/>
      <w:sz w:val="20"/>
    </w:rPr>
  </w:style>
  <w:style w:type="character" w:styleId="ListLabel129">
    <w:name w:val="ListLabel 129"/>
    <w:qFormat/>
    <w:rPr>
      <w:rFonts w:ascii="Calibri" w:hAnsi="Calibri" w:cs="Symbol"/>
      <w:sz w:val="24"/>
    </w:rPr>
  </w:style>
  <w:style w:type="character" w:styleId="ListLabel130">
    <w:name w:val="ListLabel 130"/>
    <w:qFormat/>
    <w:rPr>
      <w:rFonts w:ascii="Calibri" w:hAnsi="Calibri" w:cs="Symbol"/>
      <w:sz w:val="24"/>
    </w:rPr>
  </w:style>
  <w:style w:type="character" w:styleId="ListLabel131">
    <w:name w:val="ListLabel 131"/>
    <w:qFormat/>
    <w:rPr>
      <w:rFonts w:ascii="Calibri" w:hAnsi="Calibri" w:cs="Symbol"/>
      <w:sz w:val="24"/>
    </w:rPr>
  </w:style>
  <w:style w:type="character" w:styleId="ListLabel132">
    <w:name w:val="ListLabel 132"/>
    <w:qFormat/>
    <w:rPr>
      <w:rFonts w:ascii="Arial" w:hAnsi="Arial" w:cs="Symbol"/>
      <w:sz w:val="36"/>
    </w:rPr>
  </w:style>
  <w:style w:type="character" w:styleId="ListLabel133">
    <w:name w:val="ListLabel 133"/>
    <w:qFormat/>
    <w:rPr>
      <w:rFonts w:ascii="Calibri" w:hAnsi="Calibri" w:cs="Symbol"/>
      <w:sz w:val="24"/>
    </w:rPr>
  </w:style>
  <w:style w:type="character" w:styleId="ListLabel134">
    <w:name w:val="ListLabel 134"/>
    <w:qFormat/>
    <w:rPr>
      <w:rFonts w:ascii="Arial" w:hAnsi="Arial" w:cs="Symbol"/>
      <w:sz w:val="36"/>
    </w:rPr>
  </w:style>
  <w:style w:type="character" w:styleId="ListLabel135">
    <w:name w:val="ListLabel 135"/>
    <w:qFormat/>
    <w:rPr>
      <w:rFonts w:ascii="Arial" w:hAnsi="Arial" w:cs="Symbol"/>
      <w:sz w:val="36"/>
    </w:rPr>
  </w:style>
  <w:style w:type="character" w:styleId="ListLabel136">
    <w:name w:val="ListLabel 136"/>
    <w:qFormat/>
    <w:rPr>
      <w:rFonts w:ascii="Calibri" w:hAnsi="Calibri" w:cs="Symbol"/>
      <w:sz w:val="24"/>
    </w:rPr>
  </w:style>
  <w:style w:type="character" w:styleId="ListLabel137">
    <w:name w:val="ListLabel 137"/>
    <w:qFormat/>
    <w:rPr>
      <w:rFonts w:ascii="Arial" w:hAnsi="Arial" w:cs="Symbol"/>
      <w:sz w:val="36"/>
    </w:rPr>
  </w:style>
  <w:style w:type="character" w:styleId="ListLabel138">
    <w:name w:val="ListLabel 138"/>
    <w:qFormat/>
    <w:rPr>
      <w:rFonts w:ascii="Arial" w:hAnsi="Arial" w:cs="Symbol"/>
      <w:sz w:val="36"/>
    </w:rPr>
  </w:style>
  <w:style w:type="character" w:styleId="ListLabel139">
    <w:name w:val="ListLabel 139"/>
    <w:qFormat/>
    <w:rPr>
      <w:rFonts w:ascii="Calibri" w:hAnsi="Calibri" w:cs="Symbol"/>
      <w:sz w:val="24"/>
    </w:rPr>
  </w:style>
  <w:style w:type="character" w:styleId="ListLabel140">
    <w:name w:val="ListLabel 140"/>
    <w:qFormat/>
    <w:rPr>
      <w:rFonts w:ascii="Calibri" w:hAnsi="Calibri" w:cs="Symbol"/>
      <w:sz w:val="24"/>
    </w:rPr>
  </w:style>
  <w:style w:type="character" w:styleId="ListLabel141">
    <w:name w:val="ListLabel 141"/>
    <w:qFormat/>
    <w:rPr>
      <w:rFonts w:cs="Symbol"/>
      <w:sz w:val="28"/>
    </w:rPr>
  </w:style>
  <w:style w:type="character" w:styleId="ListLabel142">
    <w:name w:val="ListLabel 142"/>
    <w:qFormat/>
    <w:rPr>
      <w:rFonts w:ascii="Calibri" w:hAnsi="Calibri" w:cs="Symbol"/>
      <w:sz w:val="24"/>
    </w:rPr>
  </w:style>
  <w:style w:type="character" w:styleId="ListLabel143">
    <w:name w:val="ListLabel 143"/>
    <w:qFormat/>
    <w:rPr>
      <w:rFonts w:ascii="Calibri" w:hAnsi="Calibri" w:cs="Symbol"/>
      <w:sz w:val="24"/>
    </w:rPr>
  </w:style>
  <w:style w:type="character" w:styleId="ListLabel144">
    <w:name w:val="ListLabel 144"/>
    <w:qFormat/>
    <w:rPr>
      <w:rFonts w:ascii="Calibri" w:hAnsi="Calibri" w:cs="Symbol"/>
      <w:sz w:val="24"/>
    </w:rPr>
  </w:style>
  <w:style w:type="character" w:styleId="ListLabel145">
    <w:name w:val="ListLabel 145"/>
    <w:qFormat/>
    <w:rPr>
      <w:rFonts w:ascii="Calibri" w:hAnsi="Calibri" w:cs="Symbol"/>
      <w:sz w:val="24"/>
    </w:rPr>
  </w:style>
  <w:style w:type="character" w:styleId="ListLabel146">
    <w:name w:val="ListLabel 146"/>
    <w:qFormat/>
    <w:rPr>
      <w:rFonts w:ascii="Calibri" w:hAnsi="Calibri" w:cs="Symbol"/>
      <w:sz w:val="24"/>
    </w:rPr>
  </w:style>
  <w:style w:type="character" w:styleId="ListLabel147">
    <w:name w:val="ListLabel 147"/>
    <w:qFormat/>
    <w:rPr>
      <w:rFonts w:ascii="Calibri" w:hAnsi="Calibri" w:cs="Symbol"/>
      <w:sz w:val="24"/>
    </w:rPr>
  </w:style>
  <w:style w:type="character" w:styleId="ListLabel148">
    <w:name w:val="ListLabel 148"/>
    <w:qFormat/>
    <w:rPr>
      <w:rFonts w:ascii="Calibri" w:hAnsi="Calibri" w:cs="Symbol"/>
      <w:sz w:val="24"/>
    </w:rPr>
  </w:style>
  <w:style w:type="character" w:styleId="ListLabel149">
    <w:name w:val="ListLabel 149"/>
    <w:qFormat/>
    <w:rPr>
      <w:rFonts w:ascii="Calibri" w:hAnsi="Calibri" w:cs="Symbol"/>
      <w:sz w:val="24"/>
    </w:rPr>
  </w:style>
  <w:style w:type="character" w:styleId="ListLabel150">
    <w:name w:val="ListLabel 150"/>
    <w:qFormat/>
    <w:rPr>
      <w:rFonts w:ascii="Arial" w:hAnsi="Arial" w:cs="Symbol"/>
      <w:sz w:val="36"/>
    </w:rPr>
  </w:style>
  <w:style w:type="character" w:styleId="ListLabel151">
    <w:name w:val="ListLabel 151"/>
    <w:qFormat/>
    <w:rPr>
      <w:rFonts w:ascii="Arial" w:hAnsi="Arial" w:cs="Symbol"/>
      <w:sz w:val="36"/>
    </w:rPr>
  </w:style>
  <w:style w:type="character" w:styleId="ListLabel152">
    <w:name w:val="ListLabel 152"/>
    <w:qFormat/>
    <w:rPr>
      <w:rFonts w:ascii="Arial" w:hAnsi="Arial" w:cs="Symbol"/>
      <w:sz w:val="36"/>
    </w:rPr>
  </w:style>
  <w:style w:type="character" w:styleId="ListLabel153">
    <w:name w:val="ListLabel 153"/>
    <w:qFormat/>
    <w:rPr>
      <w:rFonts w:ascii="Arial" w:hAnsi="Arial" w:cs="Symbol"/>
      <w:sz w:val="36"/>
    </w:rPr>
  </w:style>
  <w:style w:type="character" w:styleId="ListLabel154">
    <w:name w:val="ListLabel 154"/>
    <w:qFormat/>
    <w:rPr>
      <w:rFonts w:ascii="Calibri" w:hAnsi="Calibri" w:cs="Symbol"/>
      <w:sz w:val="24"/>
    </w:rPr>
  </w:style>
  <w:style w:type="character" w:styleId="ListLabel155">
    <w:name w:val="ListLabel 155"/>
    <w:qFormat/>
    <w:rPr>
      <w:rFonts w:ascii="Calibri" w:hAnsi="Calibri" w:cs="Symbol"/>
      <w:sz w:val="32"/>
    </w:rPr>
  </w:style>
  <w:style w:type="character" w:styleId="ListLabel156">
    <w:name w:val="ListLabel 156"/>
    <w:qFormat/>
    <w:rPr>
      <w:rFonts w:ascii="Calibri" w:hAnsi="Calibri" w:cs="Symbol"/>
      <w:sz w:val="32"/>
    </w:rPr>
  </w:style>
  <w:style w:type="character" w:styleId="ListLabel157">
    <w:name w:val="ListLabel 157"/>
    <w:qFormat/>
    <w:rPr>
      <w:rFonts w:ascii="Calibri" w:hAnsi="Calibri" w:cs="Symbol"/>
      <w:sz w:val="24"/>
    </w:rPr>
  </w:style>
  <w:style w:type="character" w:styleId="ListLabel158">
    <w:name w:val="ListLabel 158"/>
    <w:qFormat/>
    <w:rPr>
      <w:rFonts w:ascii="Calibri" w:hAnsi="Calibri" w:cs="Symbol"/>
      <w:sz w:val="32"/>
    </w:rPr>
  </w:style>
  <w:style w:type="character" w:styleId="ListLabel159">
    <w:name w:val="ListLabel 159"/>
    <w:qFormat/>
    <w:rPr>
      <w:rFonts w:ascii="Calibri" w:hAnsi="Calibri" w:cs="Symbol"/>
      <w:sz w:val="24"/>
    </w:rPr>
  </w:style>
  <w:style w:type="character" w:styleId="ListLabel160">
    <w:name w:val="ListLabel 160"/>
    <w:qFormat/>
    <w:rPr>
      <w:rFonts w:ascii="Calibri" w:hAnsi="Calibri" w:cs="Symbol"/>
      <w:sz w:val="32"/>
    </w:rPr>
  </w:style>
  <w:style w:type="character" w:styleId="ListLabel161">
    <w:name w:val="ListLabel 161"/>
    <w:qFormat/>
    <w:rPr>
      <w:rFonts w:ascii="Calibri" w:hAnsi="Calibri" w:cs="Symbol"/>
      <w:sz w:val="20"/>
    </w:rPr>
  </w:style>
  <w:style w:type="character" w:styleId="ListLabel162">
    <w:name w:val="ListLabel 162"/>
    <w:qFormat/>
    <w:rPr>
      <w:rFonts w:ascii="Calibri" w:hAnsi="Calibri" w:cs="Symbol"/>
      <w:sz w:val="20"/>
    </w:rPr>
  </w:style>
  <w:style w:type="character" w:styleId="ListLabel163">
    <w:name w:val="ListLabel 163"/>
    <w:qFormat/>
    <w:rPr>
      <w:rFonts w:ascii="Calibri" w:hAnsi="Calibri" w:cs="Symbol"/>
      <w:sz w:val="24"/>
    </w:rPr>
  </w:style>
  <w:style w:type="character" w:styleId="ListLabel164">
    <w:name w:val="ListLabel 164"/>
    <w:qFormat/>
    <w:rPr>
      <w:rFonts w:ascii="Calibri" w:hAnsi="Calibri" w:cs="Symbol"/>
      <w:sz w:val="24"/>
    </w:rPr>
  </w:style>
  <w:style w:type="character" w:styleId="ListLabel165">
    <w:name w:val="ListLabel 165"/>
    <w:qFormat/>
    <w:rPr>
      <w:rFonts w:ascii="Calibri" w:hAnsi="Calibri" w:cs="Symbol"/>
      <w:sz w:val="24"/>
    </w:rPr>
  </w:style>
  <w:style w:type="character" w:styleId="ListLabel166">
    <w:name w:val="ListLabel 166"/>
    <w:qFormat/>
    <w:rPr>
      <w:rFonts w:ascii="Arial" w:hAnsi="Arial" w:cs="Symbol"/>
      <w:sz w:val="36"/>
    </w:rPr>
  </w:style>
  <w:style w:type="character" w:styleId="ListLabel167">
    <w:name w:val="ListLabel 167"/>
    <w:qFormat/>
    <w:rPr>
      <w:rFonts w:ascii="Calibri" w:hAnsi="Calibri" w:cs="Symbol"/>
      <w:sz w:val="24"/>
    </w:rPr>
  </w:style>
  <w:style w:type="character" w:styleId="ListLabel168">
    <w:name w:val="ListLabel 168"/>
    <w:qFormat/>
    <w:rPr>
      <w:rFonts w:ascii="Arial" w:hAnsi="Arial" w:cs="Symbol"/>
      <w:sz w:val="36"/>
    </w:rPr>
  </w:style>
  <w:style w:type="character" w:styleId="ListLabel169">
    <w:name w:val="ListLabel 169"/>
    <w:qFormat/>
    <w:rPr>
      <w:rFonts w:ascii="Arial" w:hAnsi="Arial" w:cs="Symbol"/>
      <w:sz w:val="36"/>
    </w:rPr>
  </w:style>
  <w:style w:type="character" w:styleId="ListLabel170">
    <w:name w:val="ListLabel 170"/>
    <w:qFormat/>
    <w:rPr>
      <w:rFonts w:ascii="Calibri" w:hAnsi="Calibri" w:cs="Symbol"/>
      <w:sz w:val="24"/>
    </w:rPr>
  </w:style>
  <w:style w:type="character" w:styleId="ListLabel171">
    <w:name w:val="ListLabel 171"/>
    <w:qFormat/>
    <w:rPr>
      <w:rFonts w:ascii="Arial" w:hAnsi="Arial" w:cs="Symbol"/>
      <w:sz w:val="36"/>
    </w:rPr>
  </w:style>
  <w:style w:type="character" w:styleId="ListLabel172">
    <w:name w:val="ListLabel 172"/>
    <w:qFormat/>
    <w:rPr>
      <w:rFonts w:ascii="Arial" w:hAnsi="Arial" w:cs="Symbol"/>
      <w:sz w:val="36"/>
    </w:rPr>
  </w:style>
  <w:style w:type="character" w:styleId="ListLabel173">
    <w:name w:val="ListLabel 173"/>
    <w:qFormat/>
    <w:rPr>
      <w:rFonts w:ascii="Calibri" w:hAnsi="Calibri" w:cs="Symbol"/>
      <w:sz w:val="24"/>
    </w:rPr>
  </w:style>
  <w:style w:type="character" w:styleId="ListLabel174">
    <w:name w:val="ListLabel 174"/>
    <w:qFormat/>
    <w:rPr>
      <w:rFonts w:ascii="Calibri" w:hAnsi="Calibri" w:cs="Symbol"/>
      <w:sz w:val="24"/>
    </w:rPr>
  </w:style>
  <w:style w:type="character" w:styleId="ListLabel175">
    <w:name w:val="ListLabel 175"/>
    <w:qFormat/>
    <w:rPr>
      <w:rFonts w:cs="Symbol"/>
      <w:sz w:val="28"/>
    </w:rPr>
  </w:style>
  <w:style w:type="character" w:styleId="ListLabel176">
    <w:name w:val="ListLabel 176"/>
    <w:qFormat/>
    <w:rPr>
      <w:rFonts w:ascii="Calibri" w:hAnsi="Calibri" w:cs="Symbol"/>
      <w:sz w:val="24"/>
    </w:rPr>
  </w:style>
  <w:style w:type="character" w:styleId="ListLabel177">
    <w:name w:val="ListLabel 177"/>
    <w:qFormat/>
    <w:rPr>
      <w:rFonts w:ascii="Calibri" w:hAnsi="Calibri" w:cs="Symbol"/>
      <w:sz w:val="24"/>
    </w:rPr>
  </w:style>
  <w:style w:type="character" w:styleId="ListLabel178">
    <w:name w:val="ListLabel 178"/>
    <w:qFormat/>
    <w:rPr>
      <w:rFonts w:ascii="Calibri" w:hAnsi="Calibri" w:cs="Symbol"/>
      <w:sz w:val="24"/>
    </w:rPr>
  </w:style>
  <w:style w:type="character" w:styleId="ListLabel179">
    <w:name w:val="ListLabel 179"/>
    <w:qFormat/>
    <w:rPr>
      <w:rFonts w:ascii="Calibri" w:hAnsi="Calibri" w:cs="Symbol"/>
      <w:sz w:val="24"/>
    </w:rPr>
  </w:style>
  <w:style w:type="character" w:styleId="ListLabel180">
    <w:name w:val="ListLabel 180"/>
    <w:qFormat/>
    <w:rPr>
      <w:rFonts w:ascii="Calibri" w:hAnsi="Calibri" w:cs="Symbol"/>
      <w:sz w:val="24"/>
    </w:rPr>
  </w:style>
  <w:style w:type="character" w:styleId="ListLabel181">
    <w:name w:val="ListLabel 181"/>
    <w:qFormat/>
    <w:rPr>
      <w:rFonts w:ascii="Calibri" w:hAnsi="Calibri" w:cs="Symbol"/>
      <w:sz w:val="24"/>
    </w:rPr>
  </w:style>
  <w:style w:type="character" w:styleId="ListLabel182">
    <w:name w:val="ListLabel 182"/>
    <w:qFormat/>
    <w:rPr>
      <w:rFonts w:ascii="Calibri" w:hAnsi="Calibri" w:cs="Symbol"/>
      <w:sz w:val="24"/>
    </w:rPr>
  </w:style>
  <w:style w:type="character" w:styleId="ListLabel183">
    <w:name w:val="ListLabel 183"/>
    <w:qFormat/>
    <w:rPr>
      <w:rFonts w:ascii="Calibri" w:hAnsi="Calibri" w:cs="Symbol"/>
      <w:sz w:val="24"/>
    </w:rPr>
  </w:style>
  <w:style w:type="character" w:styleId="ListLabel184">
    <w:name w:val="ListLabel 184"/>
    <w:qFormat/>
    <w:rPr>
      <w:rFonts w:ascii="Arial" w:hAnsi="Arial" w:cs="Symbol"/>
      <w:sz w:val="36"/>
    </w:rPr>
  </w:style>
  <w:style w:type="character" w:styleId="ListLabel185">
    <w:name w:val="ListLabel 185"/>
    <w:qFormat/>
    <w:rPr>
      <w:rFonts w:ascii="Arial" w:hAnsi="Arial" w:cs="Symbol"/>
      <w:sz w:val="36"/>
    </w:rPr>
  </w:style>
  <w:style w:type="character" w:styleId="ListLabel186">
    <w:name w:val="ListLabel 186"/>
    <w:qFormat/>
    <w:rPr>
      <w:rFonts w:ascii="Arial" w:hAnsi="Arial" w:cs="Symbol"/>
      <w:sz w:val="36"/>
    </w:rPr>
  </w:style>
  <w:style w:type="character" w:styleId="ListLabel187">
    <w:name w:val="ListLabel 187"/>
    <w:qFormat/>
    <w:rPr>
      <w:rFonts w:ascii="Arial" w:hAnsi="Arial" w:cs="Symbol"/>
      <w:sz w:val="36"/>
    </w:rPr>
  </w:style>
  <w:style w:type="character" w:styleId="ListLabel188">
    <w:name w:val="ListLabel 188"/>
    <w:qFormat/>
    <w:rPr>
      <w:rFonts w:ascii="Calibri" w:hAnsi="Calibri" w:cs="Symbol"/>
      <w:sz w:val="24"/>
    </w:rPr>
  </w:style>
  <w:style w:type="character" w:styleId="ListLabel189">
    <w:name w:val="ListLabel 189"/>
    <w:qFormat/>
    <w:rPr>
      <w:rFonts w:ascii="Calibri" w:hAnsi="Calibri" w:cs="Symbol"/>
      <w:sz w:val="32"/>
    </w:rPr>
  </w:style>
  <w:style w:type="character" w:styleId="ListLabel190">
    <w:name w:val="ListLabel 190"/>
    <w:qFormat/>
    <w:rPr>
      <w:rFonts w:ascii="Calibri" w:hAnsi="Calibri" w:cs="Symbol"/>
      <w:sz w:val="32"/>
    </w:rPr>
  </w:style>
  <w:style w:type="character" w:styleId="ListLabel191">
    <w:name w:val="ListLabel 191"/>
    <w:qFormat/>
    <w:rPr>
      <w:rFonts w:ascii="Calibri" w:hAnsi="Calibri" w:cs="Symbol"/>
      <w:sz w:val="24"/>
    </w:rPr>
  </w:style>
  <w:style w:type="character" w:styleId="ListLabel192">
    <w:name w:val="ListLabel 192"/>
    <w:qFormat/>
    <w:rPr>
      <w:rFonts w:ascii="Calibri" w:hAnsi="Calibri" w:cs="Symbol"/>
      <w:sz w:val="32"/>
    </w:rPr>
  </w:style>
  <w:style w:type="character" w:styleId="ListLabel193">
    <w:name w:val="ListLabel 193"/>
    <w:qFormat/>
    <w:rPr>
      <w:rFonts w:ascii="Calibri" w:hAnsi="Calibri" w:cs="Symbol"/>
      <w:sz w:val="24"/>
    </w:rPr>
  </w:style>
  <w:style w:type="character" w:styleId="ListLabel194">
    <w:name w:val="ListLabel 194"/>
    <w:qFormat/>
    <w:rPr>
      <w:rFonts w:ascii="Calibri" w:hAnsi="Calibri" w:cs="Symbol"/>
      <w:sz w:val="32"/>
    </w:rPr>
  </w:style>
  <w:style w:type="character" w:styleId="ListLabel195">
    <w:name w:val="ListLabel 195"/>
    <w:qFormat/>
    <w:rPr>
      <w:rFonts w:ascii="Calibri" w:hAnsi="Calibri" w:cs="Symbol"/>
      <w:sz w:val="20"/>
    </w:rPr>
  </w:style>
  <w:style w:type="character" w:styleId="ListLabel196">
    <w:name w:val="ListLabel 196"/>
    <w:qFormat/>
    <w:rPr>
      <w:rFonts w:ascii="Calibri" w:hAnsi="Calibri" w:cs="Symbol"/>
      <w:sz w:val="20"/>
    </w:rPr>
  </w:style>
  <w:style w:type="character" w:styleId="ListLabel197">
    <w:name w:val="ListLabel 197"/>
    <w:qFormat/>
    <w:rPr>
      <w:rFonts w:ascii="Calibri" w:hAnsi="Calibri" w:cs="Symbol"/>
      <w:sz w:val="24"/>
    </w:rPr>
  </w:style>
  <w:style w:type="character" w:styleId="ListLabel198">
    <w:name w:val="ListLabel 198"/>
    <w:qFormat/>
    <w:rPr>
      <w:rFonts w:ascii="Calibri" w:hAnsi="Calibri" w:cs="Symbol"/>
      <w:sz w:val="24"/>
    </w:rPr>
  </w:style>
  <w:style w:type="character" w:styleId="ListLabel199">
    <w:name w:val="ListLabel 199"/>
    <w:qFormat/>
    <w:rPr>
      <w:rFonts w:ascii="Calibri" w:hAnsi="Calibri" w:cs="Symbol"/>
      <w:sz w:val="24"/>
    </w:rPr>
  </w:style>
  <w:style w:type="character" w:styleId="ListLabel200">
    <w:name w:val="ListLabel 200"/>
    <w:qFormat/>
    <w:rPr>
      <w:rFonts w:ascii="Arial" w:hAnsi="Arial" w:cs="Symbol"/>
      <w:sz w:val="36"/>
    </w:rPr>
  </w:style>
  <w:style w:type="character" w:styleId="ListLabel201">
    <w:name w:val="ListLabel 201"/>
    <w:qFormat/>
    <w:rPr>
      <w:rFonts w:ascii="Calibri" w:hAnsi="Calibri" w:cs="Symbol"/>
      <w:sz w:val="24"/>
    </w:rPr>
  </w:style>
  <w:style w:type="character" w:styleId="ListLabel202">
    <w:name w:val="ListLabel 202"/>
    <w:qFormat/>
    <w:rPr>
      <w:rFonts w:ascii="Arial" w:hAnsi="Arial" w:cs="Symbol"/>
      <w:sz w:val="36"/>
    </w:rPr>
  </w:style>
  <w:style w:type="character" w:styleId="ListLabel203">
    <w:name w:val="ListLabel 203"/>
    <w:qFormat/>
    <w:rPr>
      <w:rFonts w:ascii="Arial" w:hAnsi="Arial" w:cs="Symbol"/>
      <w:sz w:val="36"/>
    </w:rPr>
  </w:style>
  <w:style w:type="character" w:styleId="ListLabel204">
    <w:name w:val="ListLabel 204"/>
    <w:qFormat/>
    <w:rPr>
      <w:rFonts w:ascii="Calibri" w:hAnsi="Calibri" w:cs="Symbol"/>
      <w:sz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369</TotalTime>
  <Application>LibreOffice/6.2.8.2$Windows_X86_64 LibreOffice_project/f82ddfca21ebc1e222a662a32b25c0c9d20169ee</Application>
  <Pages>32</Pages>
  <Words>10898</Words>
  <Characters>68545</Characters>
  <CharactersWithSpaces>79075</CharactersWithSpaces>
  <Paragraphs>674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ro-RO</dc:language>
  <cp:lastModifiedBy/>
  <cp:lastPrinted>2026-02-16T13:11:55Z</cp:lastPrinted>
  <dcterms:modified xsi:type="dcterms:W3CDTF">2026-02-16T13:12:23Z</dcterms:modified>
  <cp:revision>23</cp:revision>
  <dc:subject/>
  <dc:title/>
</cp:coreProperties>
</file>